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BC1" w:rsidRDefault="00EE61D0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07BC1" w:rsidRDefault="00EE61D0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A07BC1" w:rsidRDefault="00A07BC1">
      <w:pPr>
        <w:jc w:val="center"/>
        <w:rPr>
          <w:bCs/>
          <w:sz w:val="28"/>
          <w:szCs w:val="28"/>
        </w:rPr>
      </w:pP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07BC1" w:rsidRDefault="00A07BC1">
      <w:pPr>
        <w:jc w:val="center"/>
        <w:rPr>
          <w:b/>
          <w:sz w:val="28"/>
          <w:szCs w:val="28"/>
        </w:rPr>
      </w:pPr>
    </w:p>
    <w:p w:rsidR="00A07BC1" w:rsidRDefault="00A07BC1">
      <w:pPr>
        <w:jc w:val="center"/>
        <w:rPr>
          <w:b/>
          <w:sz w:val="28"/>
          <w:szCs w:val="28"/>
        </w:rPr>
      </w:pPr>
    </w:p>
    <w:tbl>
      <w:tblPr>
        <w:tblW w:w="10100" w:type="dxa"/>
        <w:tblLayout w:type="fixed"/>
        <w:tblLook w:val="04A0" w:firstRow="1" w:lastRow="0" w:firstColumn="1" w:lastColumn="0" w:noHBand="0" w:noVBand="1"/>
      </w:tblPr>
      <w:tblGrid>
        <w:gridCol w:w="5620"/>
        <w:gridCol w:w="4480"/>
      </w:tblGrid>
      <w:tr w:rsidR="00A07BC1">
        <w:tc>
          <w:tcPr>
            <w:tcW w:w="5619" w:type="dxa"/>
            <w:shd w:val="clear" w:color="auto" w:fill="auto"/>
          </w:tcPr>
          <w:p w:rsidR="00A07BC1" w:rsidRDefault="00A07BC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:rsidR="00A07BC1" w:rsidRDefault="00EE61D0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A07BC1" w:rsidRDefault="00A07BC1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A07BC1" w:rsidRDefault="00F811F4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EE61D0">
              <w:rPr>
                <w:sz w:val="28"/>
                <w:szCs w:val="28"/>
              </w:rPr>
              <w:t>2023 г.</w:t>
            </w:r>
          </w:p>
          <w:p w:rsidR="00A07BC1" w:rsidRDefault="00A07BC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A07BC1" w:rsidRDefault="00A07BC1">
      <w:pPr>
        <w:jc w:val="center"/>
        <w:rPr>
          <w:b/>
          <w:sz w:val="28"/>
          <w:szCs w:val="28"/>
        </w:rPr>
      </w:pPr>
    </w:p>
    <w:p w:rsidR="00A07BC1" w:rsidRDefault="00EE61D0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Федченко Е. А., Фрумина С. В. </w:t>
      </w:r>
    </w:p>
    <w:p w:rsidR="00A07BC1" w:rsidRDefault="00A07BC1">
      <w:pPr>
        <w:jc w:val="right"/>
        <w:rPr>
          <w:b/>
          <w:bCs/>
          <w:sz w:val="28"/>
          <w:szCs w:val="28"/>
        </w:rPr>
      </w:pPr>
    </w:p>
    <w:p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РЕЙТИНГОВЫЙ КОНТРОЛЬ</w:t>
      </w:r>
    </w:p>
    <w:p w:rsidR="00A07BC1" w:rsidRDefault="00A07BC1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A07BC1" w:rsidRDefault="00EE61D0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образовательная программа «Экономика и финансы», </w:t>
      </w:r>
    </w:p>
    <w:p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>(для всех профилей)</w:t>
      </w:r>
    </w:p>
    <w:p w:rsidR="00A07BC1" w:rsidRDefault="00A07BC1">
      <w:pPr>
        <w:pStyle w:val="13"/>
        <w:jc w:val="center"/>
        <w:rPr>
          <w:sz w:val="28"/>
          <w:szCs w:val="28"/>
        </w:rPr>
      </w:pPr>
    </w:p>
    <w:p w:rsidR="00A07BC1" w:rsidRDefault="00A07BC1">
      <w:pPr>
        <w:pStyle w:val="13"/>
        <w:jc w:val="center"/>
        <w:rPr>
          <w:sz w:val="28"/>
          <w:szCs w:val="28"/>
        </w:rPr>
      </w:pP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35 от 20 июня 2023г.)</w:t>
      </w:r>
    </w:p>
    <w:p w:rsidR="00A07BC1" w:rsidRDefault="00A07BC1">
      <w:pPr>
        <w:jc w:val="center"/>
        <w:rPr>
          <w:rFonts w:eastAsia="Calibri"/>
          <w:b/>
          <w:sz w:val="28"/>
          <w:szCs w:val="28"/>
          <w:highlight w:val="yellow"/>
        </w:rPr>
      </w:pP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заседанием кафедры «Финансовый контроль и казначейское дело»  </w:t>
      </w: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12 от 27 апреля 2023 г.)</w:t>
      </w:r>
    </w:p>
    <w:p w:rsidR="00A07BC1" w:rsidRDefault="00A07BC1">
      <w:pPr>
        <w:spacing w:line="360" w:lineRule="auto"/>
        <w:rPr>
          <w:sz w:val="28"/>
          <w:szCs w:val="28"/>
        </w:rPr>
      </w:pPr>
    </w:p>
    <w:p w:rsidR="00A07BC1" w:rsidRDefault="00A07BC1">
      <w:pPr>
        <w:pStyle w:val="13"/>
        <w:jc w:val="center"/>
        <w:rPr>
          <w:sz w:val="28"/>
          <w:szCs w:val="28"/>
        </w:rPr>
      </w:pPr>
    </w:p>
    <w:p w:rsidR="00A07BC1" w:rsidRDefault="00A07BC1">
      <w:pPr>
        <w:spacing w:line="360" w:lineRule="auto"/>
        <w:rPr>
          <w:i/>
          <w:iCs/>
          <w:sz w:val="28"/>
          <w:szCs w:val="28"/>
        </w:rPr>
      </w:pPr>
    </w:p>
    <w:p w:rsidR="00A07BC1" w:rsidRDefault="00EE61D0">
      <w:pPr>
        <w:spacing w:after="200" w:line="276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>Москва 2023</w:t>
      </w:r>
    </w:p>
    <w:p w:rsidR="00A07BC1" w:rsidRDefault="00EE61D0">
      <w:pPr>
        <w:rPr>
          <w:sz w:val="28"/>
          <w:szCs w:val="28"/>
        </w:rPr>
      </w:pPr>
      <w:r>
        <w:br w:type="column"/>
      </w:r>
      <w:r>
        <w:rPr>
          <w:sz w:val="28"/>
          <w:szCs w:val="28"/>
        </w:rPr>
        <w:lastRenderedPageBreak/>
        <w:t>УДК 336.13.078.3(073)</w:t>
      </w:r>
    </w:p>
    <w:p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ББК</w:t>
      </w:r>
      <w:r>
        <w:rPr>
          <w:sz w:val="28"/>
          <w:szCs w:val="28"/>
        </w:rPr>
        <w:tab/>
        <w:t>65.053.374-32я73</w:t>
      </w:r>
    </w:p>
    <w:p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Ф 35</w:t>
      </w:r>
    </w:p>
    <w:p w:rsidR="00A07BC1" w:rsidRDefault="00A07BC1">
      <w:pPr>
        <w:pStyle w:val="text"/>
        <w:rPr>
          <w:b/>
        </w:rPr>
      </w:pPr>
    </w:p>
    <w:p w:rsidR="00A07BC1" w:rsidRDefault="00A07BC1">
      <w:pPr>
        <w:pStyle w:val="text"/>
        <w:rPr>
          <w:b/>
        </w:rPr>
      </w:pPr>
    </w:p>
    <w:p w:rsidR="00A07BC1" w:rsidRDefault="00EE61D0">
      <w:pPr>
        <w:rPr>
          <w:b/>
        </w:rPr>
      </w:pPr>
      <w:r>
        <w:rPr>
          <w:b/>
        </w:rPr>
        <w:t>Рецензенты:</w:t>
      </w:r>
    </w:p>
    <w:p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Л. В.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Гусарова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>, доктор экономических наук, доцент, профессор кафедры «Финансовый контроль и казначейское дело»</w:t>
      </w:r>
    </w:p>
    <w:p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 В. Савина, доктор экономических наук, доцент, профессор кафедры «Финансовый контроль и казначейское дело»</w:t>
      </w:r>
    </w:p>
    <w:p w:rsidR="00A07BC1" w:rsidRDefault="00A07BC1">
      <w:pPr>
        <w:rPr>
          <w:b/>
        </w:rPr>
      </w:pPr>
    </w:p>
    <w:p w:rsidR="00A07BC1" w:rsidRDefault="00A07BC1">
      <w:pPr>
        <w:rPr>
          <w:rFonts w:eastAsia="MS Mincho"/>
          <w:sz w:val="28"/>
          <w:szCs w:val="28"/>
        </w:rPr>
      </w:pPr>
      <w:bookmarkStart w:id="0" w:name="_Hlk86140222"/>
    </w:p>
    <w:p w:rsidR="00A07BC1" w:rsidRPr="00F811F4" w:rsidRDefault="00EE61D0">
      <w:pPr>
        <w:jc w:val="both"/>
        <w:rPr>
          <w:sz w:val="28"/>
          <w:szCs w:val="28"/>
        </w:rPr>
      </w:pPr>
      <w:r w:rsidRPr="00F811F4">
        <w:rPr>
          <w:b/>
          <w:sz w:val="28"/>
          <w:szCs w:val="28"/>
        </w:rPr>
        <w:t>Е.А. Федченко, С.В. Фрумина. Рейтинговый контроль</w:t>
      </w:r>
      <w:r w:rsidRPr="00F811F4">
        <w:rPr>
          <w:b/>
          <w:bCs/>
          <w:sz w:val="28"/>
          <w:szCs w:val="28"/>
        </w:rPr>
        <w:t xml:space="preserve">: </w:t>
      </w:r>
      <w:bookmarkEnd w:id="0"/>
      <w:r w:rsidRPr="00F811F4">
        <w:rPr>
          <w:bCs/>
          <w:sz w:val="28"/>
          <w:szCs w:val="28"/>
        </w:rPr>
        <w:t xml:space="preserve">Рабочая </w:t>
      </w:r>
      <w:r w:rsidRPr="00F811F4">
        <w:rPr>
          <w:sz w:val="28"/>
          <w:szCs w:val="28"/>
        </w:rPr>
        <w:t xml:space="preserve">программа дисциплины для студентов обучающихся по направлению подготовки 38.03.01 «Экономика», ОП «Экономика и финансы», профили «Государственные и муниципальные финансы» (2021,2022 ИОО), «Бизнес и финансы в социальной сфере» (2021,2022 гг.), «Государственные и муниципальные финансы» (2021,2022 гг.), «Государственный финансовый контроль и казначейское дело» (2021 г.), «Государственный финансовый контроль» (2022 г.) «Казначейское дело» (2022 г.), «Управление финансовыми рисками и страхование» (2021,2022 гг.), «Финансы и Банковское дело» (2021,2022 гг.), «Финансовые рынки и </w:t>
      </w:r>
      <w:proofErr w:type="spellStart"/>
      <w:r w:rsidRPr="00F811F4">
        <w:rPr>
          <w:sz w:val="28"/>
          <w:szCs w:val="28"/>
        </w:rPr>
        <w:t>финтех</w:t>
      </w:r>
      <w:proofErr w:type="spellEnd"/>
      <w:r w:rsidRPr="00F811F4">
        <w:rPr>
          <w:sz w:val="28"/>
          <w:szCs w:val="28"/>
        </w:rPr>
        <w:t xml:space="preserve">» (2022 г.), «Финансы и управление финансовыми активами» (2021,2022 гг.), «Финансы и инвестиции» (2021,2022 гг. ОЗО) – М.: Финансовый университет, кафедра «Финансовый контроль и казначейское дело» Финансового факультета, 2023. – 35 с. </w:t>
      </w:r>
    </w:p>
    <w:p w:rsidR="00A07BC1" w:rsidRDefault="00A07BC1">
      <w:pPr>
        <w:jc w:val="both"/>
      </w:pPr>
    </w:p>
    <w:p w:rsidR="00A07BC1" w:rsidRDefault="00EE61D0">
      <w:pPr>
        <w:jc w:val="both"/>
      </w:pPr>
      <w: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:rsidR="00A07BC1" w:rsidRDefault="00A07BC1">
      <w:pPr>
        <w:jc w:val="center"/>
        <w:rPr>
          <w:rFonts w:eastAsia="MS Mincho"/>
        </w:rPr>
      </w:pPr>
    </w:p>
    <w:p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Елена Алексеевна Федченко,</w:t>
      </w:r>
    </w:p>
    <w:p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Светлана Викторовна Фрумина</w:t>
      </w:r>
    </w:p>
    <w:p w:rsidR="00A07BC1" w:rsidRDefault="00A07BC1">
      <w:pPr>
        <w:jc w:val="center"/>
        <w:rPr>
          <w:sz w:val="28"/>
          <w:szCs w:val="28"/>
        </w:rPr>
      </w:pPr>
    </w:p>
    <w:p w:rsidR="00A07BC1" w:rsidRDefault="00EE61D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Рейтинговый контроль</w:t>
      </w:r>
    </w:p>
    <w:p w:rsidR="00A07BC1" w:rsidRDefault="00A07BC1">
      <w:pPr>
        <w:jc w:val="center"/>
        <w:rPr>
          <w:b/>
        </w:rPr>
      </w:pPr>
    </w:p>
    <w:p w:rsidR="00A07BC1" w:rsidRDefault="00EE61D0">
      <w:pPr>
        <w:jc w:val="center"/>
      </w:pPr>
      <w:r>
        <w:t>Рабочая программа дисциплины</w:t>
      </w:r>
    </w:p>
    <w:p w:rsidR="00A07BC1" w:rsidRDefault="00EE61D0">
      <w:pPr>
        <w:ind w:right="566"/>
        <w:jc w:val="center"/>
        <w:rPr>
          <w:iCs/>
        </w:rPr>
      </w:pPr>
      <w:r>
        <w:rPr>
          <w:iCs/>
        </w:rPr>
        <w:t>Компьютерный набор: Фрумина С.В.</w:t>
      </w:r>
    </w:p>
    <w:p w:rsidR="00A07BC1" w:rsidRDefault="00A07BC1">
      <w:pPr>
        <w:pStyle w:val="13"/>
        <w:jc w:val="center"/>
        <w:rPr>
          <w:sz w:val="24"/>
          <w:szCs w:val="24"/>
        </w:rPr>
      </w:pPr>
    </w:p>
    <w:p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Формат 60</w:t>
      </w:r>
      <w:r>
        <w:rPr>
          <w:rFonts w:ascii="Symbol" w:eastAsia="Symbol" w:hAnsi="Symbol" w:cs="Symbol"/>
          <w:iCs/>
          <w:sz w:val="24"/>
          <w:szCs w:val="24"/>
        </w:rPr>
        <w:t></w:t>
      </w:r>
      <w:r>
        <w:rPr>
          <w:iCs/>
          <w:sz w:val="24"/>
          <w:szCs w:val="24"/>
        </w:rPr>
        <w:t xml:space="preserve">90/16. Гарнитура </w:t>
      </w:r>
      <w:r>
        <w:rPr>
          <w:iCs/>
          <w:sz w:val="24"/>
          <w:szCs w:val="24"/>
          <w:lang w:val="en-US"/>
        </w:rPr>
        <w:t>Times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New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Roman</w:t>
      </w:r>
    </w:p>
    <w:p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Усл</w:t>
      </w:r>
      <w:proofErr w:type="spellEnd"/>
      <w:r>
        <w:rPr>
          <w:iCs/>
          <w:sz w:val="24"/>
          <w:szCs w:val="24"/>
        </w:rPr>
        <w:t xml:space="preserve">. </w:t>
      </w:r>
      <w:proofErr w:type="spellStart"/>
      <w:r>
        <w:rPr>
          <w:iCs/>
          <w:sz w:val="24"/>
          <w:szCs w:val="24"/>
        </w:rPr>
        <w:t>п.л</w:t>
      </w:r>
      <w:proofErr w:type="spellEnd"/>
      <w:r>
        <w:rPr>
          <w:iCs/>
          <w:sz w:val="24"/>
          <w:szCs w:val="24"/>
        </w:rPr>
        <w:t xml:space="preserve">. 1,8. Изд. </w:t>
      </w:r>
      <w:proofErr w:type="gramStart"/>
      <w:r>
        <w:rPr>
          <w:iCs/>
          <w:sz w:val="24"/>
          <w:szCs w:val="24"/>
        </w:rPr>
        <w:t>№  –</w:t>
      </w:r>
      <w:proofErr w:type="gramEnd"/>
      <w:r>
        <w:rPr>
          <w:iCs/>
          <w:sz w:val="24"/>
          <w:szCs w:val="24"/>
        </w:rPr>
        <w:t xml:space="preserve"> 2023. Тираж экз.</w:t>
      </w:r>
    </w:p>
    <w:p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br/>
      </w:r>
    </w:p>
    <w:p w:rsidR="00A07BC1" w:rsidRDefault="00A07BC1">
      <w:pPr>
        <w:pStyle w:val="13"/>
        <w:ind w:left="1620"/>
        <w:rPr>
          <w:sz w:val="24"/>
          <w:szCs w:val="24"/>
        </w:rPr>
      </w:pPr>
    </w:p>
    <w:p w:rsidR="00A07BC1" w:rsidRDefault="00A07BC1">
      <w:pPr>
        <w:pStyle w:val="13"/>
        <w:tabs>
          <w:tab w:val="left" w:pos="142"/>
        </w:tabs>
        <w:jc w:val="right"/>
        <w:rPr>
          <w:sz w:val="28"/>
          <w:szCs w:val="28"/>
        </w:rPr>
      </w:pPr>
    </w:p>
    <w:p w:rsidR="00A07BC1" w:rsidRDefault="00EE61D0">
      <w:pPr>
        <w:pStyle w:val="13"/>
        <w:tabs>
          <w:tab w:val="left" w:pos="142"/>
        </w:tabs>
        <w:jc w:val="right"/>
        <w:rPr>
          <w:sz w:val="24"/>
          <w:szCs w:val="24"/>
        </w:rPr>
      </w:pPr>
      <w:r>
        <w:rPr>
          <w:sz w:val="28"/>
          <w:szCs w:val="28"/>
        </w:rPr>
        <w:t xml:space="preserve">© </w:t>
      </w:r>
      <w:r>
        <w:rPr>
          <w:sz w:val="24"/>
          <w:szCs w:val="24"/>
        </w:rPr>
        <w:t>Федченко Е.А., Фрумина С.В., 2023</w:t>
      </w:r>
    </w:p>
    <w:p w:rsidR="00A07BC1" w:rsidRDefault="00EE61D0">
      <w:pPr>
        <w:spacing w:after="200" w:line="276" w:lineRule="auto"/>
        <w:jc w:val="right"/>
      </w:pPr>
      <w:r>
        <w:t>© Финансовый университет, 2023</w:t>
      </w:r>
    </w:p>
    <w:p w:rsidR="00A07BC1" w:rsidRDefault="00A07BC1">
      <w:pPr>
        <w:spacing w:after="200" w:line="276" w:lineRule="auto"/>
        <w:jc w:val="right"/>
      </w:pPr>
    </w:p>
    <w:p w:rsidR="00A07BC1" w:rsidRDefault="00A07BC1">
      <w:pPr>
        <w:spacing w:after="200" w:line="276" w:lineRule="auto"/>
        <w:jc w:val="right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84418522"/>
        <w:docPartObj>
          <w:docPartGallery w:val="Table of Contents"/>
          <w:docPartUnique/>
        </w:docPartObj>
      </w:sdtPr>
      <w:sdtContent>
        <w:p w:rsidR="00A07BC1" w:rsidRDefault="00EE61D0">
          <w:pPr>
            <w:pStyle w:val="aff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A07BC1" w:rsidRDefault="00EE61D0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EE61D0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EE61D0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_Toc84922271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8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EE61D0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9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 w:rsidR="00EE61D0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_Toc84922273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EE61D0">
              <w:rPr>
                <w:webHidden/>
                <w:sz w:val="28"/>
                <w:szCs w:val="28"/>
              </w:rPr>
              <w:t>5.1. Содержание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_Toc84922274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EE61D0">
              <w:rPr>
                <w:webHidden/>
                <w:sz w:val="28"/>
                <w:szCs w:val="28"/>
              </w:rPr>
              <w:t>5.2. Учебно – тематический план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_Toc84922275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14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EE61D0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_Toc84922276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13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EE61D0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_Toc84922277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EE61D0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_Toc84922278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EE61D0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_Toc84922279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18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EE61D0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17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EE61D0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23</w:t>
          </w:r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EE61D0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26</w:t>
            </w:r>
            <w:r w:rsidR="00EE61D0">
              <w:rPr>
                <w:webHidden/>
              </w:rPr>
              <w:fldChar w:fldCharType="end"/>
            </w:r>
          </w:hyperlink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EE61D0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27</w:t>
          </w:r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EE61D0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29</w:t>
          </w:r>
        </w:p>
        <w:p w:rsidR="00A07BC1" w:rsidRDefault="00F811F4">
          <w:pPr>
            <w:pStyle w:val="14"/>
            <w:tabs>
              <w:tab w:val="right" w:leader="dot" w:pos="10195"/>
            </w:tabs>
            <w:spacing w:after="0"/>
          </w:pPr>
          <w:hyperlink w:anchor="_Toc84922285">
            <w:r w:rsidR="00EE61D0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35</w:t>
          </w:r>
        </w:p>
        <w:p w:rsidR="00A07BC1" w:rsidRDefault="00EE61D0">
          <w:r>
            <w:fldChar w:fldCharType="end"/>
          </w:r>
        </w:p>
      </w:sdtContent>
    </w:sdt>
    <w:p w:rsidR="00A07BC1" w:rsidRDefault="00A07BC1">
      <w:pPr>
        <w:spacing w:after="200" w:line="276" w:lineRule="auto"/>
        <w:rPr>
          <w:b/>
          <w:sz w:val="28"/>
          <w:szCs w:val="28"/>
        </w:rPr>
      </w:pPr>
    </w:p>
    <w:p w:rsidR="00A07BC1" w:rsidRDefault="00EE61D0">
      <w:pPr>
        <w:spacing w:after="200" w:line="276" w:lineRule="auto"/>
        <w:rPr>
          <w:b/>
          <w:sz w:val="28"/>
          <w:szCs w:val="28"/>
        </w:rPr>
      </w:pPr>
      <w:r>
        <w:br w:type="page"/>
      </w:r>
    </w:p>
    <w:p w:rsidR="00A07BC1" w:rsidRDefault="00EE61D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A07BC1" w:rsidRDefault="00EE61D0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Рейтинговый контроль</w:t>
      </w:r>
      <w:r>
        <w:rPr>
          <w:rFonts w:eastAsia="Calibri"/>
          <w:sz w:val="28"/>
          <w:szCs w:val="28"/>
        </w:rPr>
        <w:t>».</w:t>
      </w:r>
    </w:p>
    <w:p w:rsidR="00A07BC1" w:rsidRDefault="00EE61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«Рейтинговый контроль» обучающийся должен обладать следующими компетенциями:</w:t>
      </w:r>
    </w:p>
    <w:p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Направление подготовки 38.03.01 «Экономика» ОП «Экономика и финансы»</w:t>
      </w:r>
    </w:p>
    <w:tbl>
      <w:tblPr>
        <w:tblStyle w:val="aff4"/>
        <w:tblW w:w="5000" w:type="pct"/>
        <w:tblLayout w:type="fixed"/>
        <w:tblLook w:val="04A0" w:firstRow="1" w:lastRow="0" w:firstColumn="1" w:lastColumn="0" w:noHBand="0" w:noVBand="1"/>
      </w:tblPr>
      <w:tblGrid>
        <w:gridCol w:w="1270"/>
        <w:gridCol w:w="2127"/>
        <w:gridCol w:w="3260"/>
        <w:gridCol w:w="3538"/>
      </w:tblGrid>
      <w:tr w:rsidR="00A07BC1">
        <w:trPr>
          <w:trHeight w:val="20"/>
        </w:trPr>
        <w:tc>
          <w:tcPr>
            <w:tcW w:w="127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2129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>УК-5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3263" w:type="dxa"/>
          </w:tcPr>
          <w:p w:rsidR="00A07BC1" w:rsidRDefault="00EE61D0">
            <w:pPr>
              <w:jc w:val="both"/>
              <w:rPr>
                <w:highlight w:val="yellow"/>
              </w:rPr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highlight w:val="yellow"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jc w:val="both"/>
              <w:rPr>
                <w:highlight w:val="yellow"/>
              </w:rPr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технологию составления рейтингов и методы </w:t>
            </w:r>
            <w:proofErr w:type="spellStart"/>
            <w:r>
              <w:rPr>
                <w:iCs/>
              </w:rPr>
              <w:t>рейтингования</w:t>
            </w:r>
            <w:proofErr w:type="spellEnd"/>
            <w:r>
              <w:rPr>
                <w:iCs/>
              </w:rPr>
              <w:t xml:space="preserve"> и их особенности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Уметь: использовать действующие правовые нормы и особенности функционирования организации для осуществления составления рейтингов и выбора методов </w:t>
            </w:r>
            <w:proofErr w:type="spellStart"/>
            <w:r>
              <w:rPr>
                <w:iCs/>
              </w:rPr>
              <w:t>рейтингования</w:t>
            </w:r>
            <w:proofErr w:type="spellEnd"/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>ПКН-2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природу экономических процессов на микро и макроуровне</w:t>
            </w: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lastRenderedPageBreak/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Уметь: осуществлять расчеты финансово-экономических </w:t>
            </w:r>
            <w:r>
              <w:rPr>
                <w:iCs/>
              </w:rPr>
              <w:lastRenderedPageBreak/>
              <w:t>показателей, лежащих в основе формирования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содержание рейтинга как особого вида оценки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«Государственные и муниципальные финансы» (2021, 2022 гг. ИОО)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оптимальные методы и методики расчета финансовых показателей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«Бизнес и финансы в социальной сфере» (2021, 2022 гг.)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ПКП-5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</w:t>
            </w:r>
            <w:r>
              <w:lastRenderedPageBreak/>
              <w:t>мероприятия по их снижению и страхованию</w:t>
            </w:r>
          </w:p>
        </w:tc>
        <w:tc>
          <w:tcPr>
            <w:tcW w:w="3263" w:type="dxa"/>
          </w:tcPr>
          <w:p w:rsidR="00A07BC1" w:rsidRDefault="00EE61D0">
            <w:pPr>
              <w:rPr>
                <w:highlight w:val="yellow"/>
              </w:rPr>
            </w:pPr>
            <w:r>
              <w:lastRenderedPageBreak/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</w:t>
            </w:r>
            <w:r>
              <w:t>операции, выполняемые предпринимателями, предприятиями и организациями социальной сферы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«Государственные и муниципальные финансы» (2021, 2022 гг.)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оптимальные методы и методики расчета финансовых показателей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«Государственный финансовый контроль и казначейское дело» (2021 г.)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ПКП-4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Способность к выполнению функций организации и осуществления исполнения бюджетов, разработки предложений по повышению эффективности финансовых и казначейских операций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lastRenderedPageBreak/>
              <w:t>Профиль «Казначейское дело» (2022 г.)</w:t>
            </w:r>
          </w:p>
        </w:tc>
      </w:tr>
      <w:tr w:rsidR="00A07BC1">
        <w:trPr>
          <w:trHeight w:val="20"/>
        </w:trPr>
        <w:tc>
          <w:tcPr>
            <w:tcW w:w="127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ПКП-4</w:t>
            </w:r>
          </w:p>
        </w:tc>
        <w:tc>
          <w:tcPr>
            <w:tcW w:w="2129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Способность управления казначейскими рисками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методы идентификации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методический инструментарий оценки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highlight w:val="yellow"/>
              </w:rPr>
            </w:pPr>
            <w:r>
              <w:rPr>
                <w:iCs/>
                <w:color w:val="000000" w:themeColor="text1"/>
              </w:rPr>
              <w:t xml:space="preserve">Уметь: </w:t>
            </w:r>
            <w:r>
              <w:rPr>
                <w:rFonts w:eastAsia="Calibri"/>
              </w:rPr>
              <w:t xml:space="preserve">обосновывать предложения по повышению эффективности </w:t>
            </w:r>
            <w:r>
              <w:rPr>
                <w:iCs/>
                <w:color w:val="000000" w:themeColor="text1"/>
              </w:rPr>
              <w:t xml:space="preserve">управления финансовыми и казначейскими рисками </w:t>
            </w:r>
            <w:r>
              <w:rPr>
                <w:rFonts w:eastAsia="Calibri"/>
              </w:rPr>
              <w:t>в целях повышения рейтинговых оценок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/>
              </w:rPr>
              <w:t>Профиль «Государственный финансовый контроль» (2022 г.)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>ПКП-4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«Управление финансовыми рисками и страхование» (2021, 2022 гг.)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  <w:lang w:eastAsia="en-US"/>
              </w:rPr>
              <w:t xml:space="preserve">ПКП-4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оценивать риски с использованием математических методов, статистически баз </w:t>
            </w:r>
            <w:r>
              <w:rPr>
                <w:lang w:eastAsia="en-US"/>
              </w:rPr>
              <w:lastRenderedPageBreak/>
              <w:t xml:space="preserve">данных, методов экспертных оценок и реализовывать политику правления рисками предприятий и организаций, политику </w:t>
            </w:r>
            <w:proofErr w:type="spellStart"/>
            <w:r>
              <w:rPr>
                <w:lang w:eastAsia="en-US"/>
              </w:rPr>
              <w:t>андеррайтинга</w:t>
            </w:r>
            <w:proofErr w:type="spellEnd"/>
            <w:r>
              <w:rPr>
                <w:lang w:eastAsia="en-US"/>
              </w:rPr>
              <w:t xml:space="preserve"> страховой организации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lastRenderedPageBreak/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системы оценки рисков, основанные на математических методах, сборе и анализе статистических данных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применять </w:t>
            </w:r>
            <w:r>
              <w:rPr>
                <w:lang w:eastAsia="en-US"/>
              </w:rPr>
              <w:t xml:space="preserve">системы оценки рисков, основанные на </w:t>
            </w:r>
            <w:r>
              <w:rPr>
                <w:lang w:eastAsia="en-US"/>
              </w:rPr>
              <w:lastRenderedPageBreak/>
              <w:t>математических методах, сборе и анализе статистических данных при формировании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2. Вырабатывает управленческие решения по эффективному формированию и использованию экспертных оценок рисков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составления рейтингов, основанные на экспертных оценках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>Уметь: применять методы составления рейтингов, основанные на экспертных оценках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Формирует и реализует политику </w:t>
            </w:r>
            <w:proofErr w:type="spellStart"/>
            <w:r>
              <w:rPr>
                <w:rFonts w:eastAsia="Calibri"/>
                <w:lang w:eastAsia="en-US"/>
              </w:rPr>
              <w:t>андеррайтинга</w:t>
            </w:r>
            <w:proofErr w:type="spellEnd"/>
            <w:r>
              <w:rPr>
                <w:rFonts w:eastAsia="Calibri"/>
                <w:lang w:eastAsia="en-US"/>
              </w:rPr>
              <w:t xml:space="preserve"> страховой организации.</w:t>
            </w: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политику </w:t>
            </w:r>
            <w:proofErr w:type="spellStart"/>
            <w:r>
              <w:rPr>
                <w:iCs/>
                <w:lang w:eastAsia="en-US"/>
              </w:rPr>
              <w:t>андеррайтинга</w:t>
            </w:r>
            <w:proofErr w:type="spellEnd"/>
            <w:r>
              <w:rPr>
                <w:iCs/>
                <w:lang w:eastAsia="en-US"/>
              </w:rPr>
              <w:t xml:space="preserve"> страховой организации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составлять рейтинги на основе политики </w:t>
            </w:r>
            <w:proofErr w:type="spellStart"/>
            <w:r>
              <w:rPr>
                <w:iCs/>
                <w:lang w:eastAsia="en-US"/>
              </w:rPr>
              <w:t>андеррайтинга</w:t>
            </w:r>
            <w:proofErr w:type="spellEnd"/>
          </w:p>
        </w:tc>
      </w:tr>
      <w:tr w:rsidR="00A07BC1">
        <w:trPr>
          <w:trHeight w:val="315"/>
        </w:trPr>
        <w:tc>
          <w:tcPr>
            <w:tcW w:w="10204" w:type="dxa"/>
            <w:gridSpan w:val="4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/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Профиль «Финансы и банковское дело» </w:t>
            </w:r>
            <w:r>
              <w:rPr>
                <w:i/>
              </w:rPr>
              <w:t>(2021, 2022 гг.)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ПКП-2</w:t>
            </w:r>
          </w:p>
        </w:tc>
        <w:tc>
          <w:tcPr>
            <w:tcW w:w="2129" w:type="dxa"/>
            <w:vMerge w:val="restart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 (ПКП-2)</w:t>
            </w: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numPr>
                <w:ilvl w:val="0"/>
                <w:numId w:val="23"/>
              </w:numPr>
              <w:tabs>
                <w:tab w:val="left" w:pos="393"/>
              </w:tabs>
              <w:suppressAutoHyphens w:val="0"/>
              <w:spacing w:after="160" w:line="259" w:lineRule="auto"/>
              <w:ind w:left="35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A07BC1" w:rsidRDefault="00A07BC1">
            <w:pPr>
              <w:tabs>
                <w:tab w:val="left" w:pos="35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</w:t>
            </w:r>
            <w:r>
              <w:t xml:space="preserve"> </w:t>
            </w:r>
            <w:r>
              <w:rPr>
                <w:iCs/>
                <w:lang w:eastAsia="en-US"/>
              </w:rPr>
              <w:t>эффективные направления развития финансово-кредитных институтов, иных организаций различных отраслей экономики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формировать   прогнозы, стратегии и планы деятельности экономических субъектов с применением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</w:t>
            </w:r>
            <w:r>
              <w:rPr>
                <w:rFonts w:eastAsia="Calibri"/>
                <w:lang w:eastAsia="en-US"/>
              </w:rPr>
              <w:lastRenderedPageBreak/>
              <w:t>контролировать их выполнение.</w:t>
            </w:r>
          </w:p>
        </w:tc>
        <w:tc>
          <w:tcPr>
            <w:tcW w:w="3541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Знать: </w:t>
            </w:r>
            <w:r>
              <w:rPr>
                <w:iCs/>
              </w:rPr>
              <w:t xml:space="preserve">особенности построения </w:t>
            </w:r>
            <w:r>
              <w:t>рейтинга реализации прогнозных показателей.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реализовать мониторинг реализации прогнозов, стратегий и планов деятельности организаций различных отраслей экономики </w:t>
            </w:r>
            <w:r>
              <w:rPr>
                <w:iCs/>
                <w:lang w:eastAsia="en-US"/>
              </w:rPr>
              <w:lastRenderedPageBreak/>
              <w:t>и контролировать их выполнение для решения профессиональных задач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lastRenderedPageBreak/>
              <w:t xml:space="preserve">Профиль «Финансовые рынки и </w:t>
            </w:r>
            <w:proofErr w:type="spellStart"/>
            <w:r>
              <w:rPr>
                <w:i/>
                <w:iCs/>
                <w:lang w:eastAsia="en-US"/>
              </w:rPr>
              <w:t>финтех</w:t>
            </w:r>
            <w:proofErr w:type="spellEnd"/>
            <w:r>
              <w:rPr>
                <w:i/>
                <w:iCs/>
                <w:lang w:eastAsia="en-US"/>
              </w:rPr>
              <w:t>» (2022 г.)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выявлять и идентифицировать риски применения финансовых технологий при построении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«Финансы и управление финансовыми активами» (2021, 2022 гг.)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ПКП-2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преимущества и недостатки методов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</w:tr>
      <w:tr w:rsidR="00A07BC1">
        <w:trPr>
          <w:trHeight w:val="20"/>
        </w:trPr>
        <w:tc>
          <w:tcPr>
            <w:tcW w:w="10204" w:type="dxa"/>
            <w:gridSpan w:val="4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«Финансы и инвестиции» (2021, 2022 гг. ОЗО)</w:t>
            </w:r>
          </w:p>
        </w:tc>
      </w:tr>
      <w:tr w:rsidR="00A07BC1">
        <w:trPr>
          <w:trHeight w:val="20"/>
        </w:trPr>
        <w:tc>
          <w:tcPr>
            <w:tcW w:w="1271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 </w:t>
            </w:r>
          </w:p>
        </w:tc>
        <w:tc>
          <w:tcPr>
            <w:tcW w:w="2129" w:type="dxa"/>
            <w:vMerge w:val="restart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собирать и обобщать данные, необходимые для характеристики и </w:t>
            </w:r>
            <w:r>
              <w:rPr>
                <w:lang w:eastAsia="en-US"/>
              </w:rPr>
              <w:lastRenderedPageBreak/>
              <w:t>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lastRenderedPageBreak/>
              <w:t xml:space="preserve">1. Систематизирует и оценивает статистическую информацию и результаты научных исследований, характеризующие основные </w:t>
            </w:r>
            <w:r>
              <w:rPr>
                <w:lang w:eastAsia="en-US"/>
              </w:rPr>
              <w:lastRenderedPageBreak/>
              <w:t>направления государственной финансовой и инвестиционной политики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Знать: особенности построения </w:t>
            </w:r>
            <w:r>
              <w:rPr>
                <w:lang w:eastAsia="en-US"/>
              </w:rPr>
              <w:t xml:space="preserve">рейтингов и специфику рейтингового контроля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систематизировать и оценивать статистическую </w:t>
            </w:r>
            <w:r>
              <w:rPr>
                <w:lang w:eastAsia="en-US"/>
              </w:rPr>
              <w:lastRenderedPageBreak/>
              <w:t>информацию и результаты научных исследований, характеризующие основные направления развития рейтинговой деятельности</w:t>
            </w:r>
          </w:p>
        </w:tc>
      </w:tr>
      <w:tr w:rsidR="00A07BC1">
        <w:trPr>
          <w:trHeight w:val="20"/>
        </w:trPr>
        <w:tc>
          <w:tcPr>
            <w:tcW w:w="1271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9" w:type="dxa"/>
            <w:vMerge/>
          </w:tcPr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3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541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</w:tr>
    </w:tbl>
    <w:p w:rsidR="00F811F4" w:rsidRDefault="00F811F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1"/>
    </w:p>
    <w:p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GoBack"/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A07BC1" w:rsidRDefault="00EE61D0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«Рейтинговый контроль» входит в цикл профиля (элективный) для обучающихся по направлению подготовки 38.03.01 «Экономика» ОП «Экономика и финансы», </w:t>
      </w:r>
      <w:bookmarkStart w:id="5" w:name="_Toc84922272"/>
      <w:r>
        <w:rPr>
          <w:sz w:val="28"/>
          <w:szCs w:val="28"/>
        </w:rPr>
        <w:t xml:space="preserve">профили «Государственные и муниципальные финансы» (2021, 2022 ИОО), «Бизнес и финансы в социальной сфере» (2021, 2022 гг.), «Государственные и муниципальные финансы» (2021, 2022 гг.), «Государственный финансовый контроль и казначейское дело» (2021 г.), «Государственный финансовый контроль» (2022 г.) «Казначейское дело» (2022 г.), «Управление финансовыми рисками и страхование» (2021, 2022 гг.), .), «Финансы и банковское дело» (2021, 2022 гг.),  «Финансовые рынки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(2022 г.), «Финансы и управление финансовыми активами» (2021, 2022 гг.), «Финансы и инвестиции» (2021, 2022 гг. ОЗО). </w:t>
      </w:r>
    </w:p>
    <w:p w:rsidR="00A07BC1" w:rsidRDefault="00EE61D0">
      <w:pPr>
        <w:pStyle w:val="13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b/>
          <w:sz w:val="28"/>
          <w:szCs w:val="28"/>
        </w:rPr>
        <w:t xml:space="preserve"> </w:t>
      </w:r>
    </w:p>
    <w:p w:rsidR="00A07BC1" w:rsidRDefault="00EE61D0">
      <w:pPr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:rsidR="00EE61D0" w:rsidRDefault="00EE61D0">
      <w:pPr>
        <w:rPr>
          <w:sz w:val="28"/>
          <w:szCs w:val="28"/>
        </w:rPr>
      </w:pPr>
    </w:p>
    <w:p w:rsidR="00A07BC1" w:rsidRDefault="00EE61D0">
      <w:pPr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очно-заочная (дистанционная) форма обучения  </w:t>
      </w:r>
    </w:p>
    <w:p w:rsidR="00A07BC1" w:rsidRDefault="00EE61D0">
      <w:pPr>
        <w:ind w:left="85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:rsidR="00EE61D0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E61D0" w:rsidRDefault="00EE61D0" w:rsidP="00EE61D0">
      <w:pPr>
        <w:rPr>
          <w:sz w:val="28"/>
          <w:szCs w:val="28"/>
        </w:rPr>
      </w:pPr>
      <w:r w:rsidRPr="00EE61D0">
        <w:rPr>
          <w:sz w:val="28"/>
          <w:szCs w:val="28"/>
        </w:rPr>
        <w:t>Институт онлайн образования</w:t>
      </w:r>
    </w:p>
    <w:p w:rsidR="00A07BC1" w:rsidRPr="00EE61D0" w:rsidRDefault="00EE61D0" w:rsidP="00EE61D0">
      <w:pPr>
        <w:jc w:val="right"/>
        <w:rPr>
          <w:sz w:val="28"/>
          <w:szCs w:val="28"/>
        </w:rPr>
      </w:pPr>
      <w:r w:rsidRPr="00EE61D0"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:rsidR="00A07BC1" w:rsidRDefault="00A07BC1"/>
    <w:p w:rsidR="00A07BC1" w:rsidRDefault="00A07BC1"/>
    <w:p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7" w:name="_Toc92533359"/>
      <w:bookmarkStart w:id="8" w:name="_Toc28560383"/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9" w:name="_Toc84922274"/>
      <w:bookmarkEnd w:id="7"/>
      <w:bookmarkEnd w:id="8"/>
    </w:p>
    <w:p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9"/>
    </w:p>
    <w:p w:rsidR="00A07BC1" w:rsidRDefault="00EE61D0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Технология составления рейтингов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 как инструмент систематизации данных. Однофакторные и многофакторные рейтинги. Рейтинговые классификации: по сфере применения, по предмету оценивания, по объекту оценивания. Нормативное правовое регулирование рейтинговой деятельности в Российской Федерации.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рейтинга. Постановка задачи: выбор объектов </w:t>
      </w:r>
      <w:proofErr w:type="spellStart"/>
      <w:r>
        <w:rPr>
          <w:sz w:val="28"/>
          <w:szCs w:val="28"/>
        </w:rPr>
        <w:t>рейтингования</w:t>
      </w:r>
      <w:proofErr w:type="spellEnd"/>
      <w:r>
        <w:rPr>
          <w:sz w:val="28"/>
          <w:szCs w:val="28"/>
        </w:rPr>
        <w:t xml:space="preserve">, выбор целевой аудитории, определение потребностей целевой аудитории. Выбор критериев составления рейтингов: определение количества характеристик объектов, оценка степени важности выбранных характеристик </w:t>
      </w:r>
      <w:r>
        <w:rPr>
          <w:sz w:val="28"/>
          <w:szCs w:val="28"/>
        </w:rPr>
        <w:lastRenderedPageBreak/>
        <w:t xml:space="preserve">объектов. Финансово-экономические показатели, лежащие в основе применения рейтингов. Финансово-экономическое обоснование операций, выполняемых предпринимателями, предприятиями и организациями в целях построения рейтингов.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данных: экспертные оценки, опрос целевой аудитории и др. Дистанционные способы сбора данных, основанные на публичной информации и бухгалтерской отчетности. Сбор инсайдерских данных, предполагающих доступ к исследованию внутренней деятельности субъекта.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методы сбора, обработки и анализа информации, необходимой для расчета и интерпретации основных показателей, учитываемых в рейтингах.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; будущей информации (анализ планируемых показателей).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значимости параметров (расстановка весов). Выбор метода составления рейтинга. Обработка и представление результатов. </w:t>
      </w:r>
    </w:p>
    <w:p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Методы составления рейтингов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Выбор и использование оптимальных методов и методик расчета финансовых показателей.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кластерного анализа как оценка изучаемой совокупности объектов, разделенных на группы (кластеры). Матричный метод составления рейтингов, используемый для обобщающей оценки эффективности деятельности объекта. Элементы матрицы. Преимущества и недостатки матричного метода составления рейтингов. Метод балльных оценок, основанный на экспертных мнениях ведущих специалистов исследуемой области. Ограниченность метода балльных оценок. Роль субъективизма в методе балльных оценок. Метод сравнительной рейтинговой оценки с условным эталонным объектом, имеющим наилучшие результаты среди сравниваемых совокупностей. Метод рейтингового финансового анализа, </w:t>
      </w:r>
      <w:r>
        <w:rPr>
          <w:sz w:val="28"/>
          <w:szCs w:val="28"/>
        </w:rPr>
        <w:lastRenderedPageBreak/>
        <w:t>позволяющий оценить финансовое состояние объекта оценки с точки зрения отдаления от критического.</w:t>
      </w:r>
    </w:p>
    <w:p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Рейтинги для контрольных органов. Рейтинговый контроль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контрольных органов: рейтинги качества администрирования контрольно-надзорных органов, рейтинги эффективности контрольно-надзорных органов федерального уровня, рейтинги ведомств, рейтинги видов государственного контроля.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оценки рейтинга качества администрирования контрольно-надзорных органов и их характеристика. Умный контроль: распределение подконтрольных субъектов (объектов) по классам опасности или категориям риска; 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риска; качественное аналитические обеспечение контрольно-надзорной деятельности и т.д. Категории риска контрольно-надзорной деятельности.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Прозрачный и понятный контроль: прозрачные и понятные процедуры контроля; систематизация обязательных требований и их раскрытие на сайтах органов контроля. Снижение затрат для бизнеса: отмена устаревших и избыточных обязательных требований; профилактика нарушений; дистанционное взаимодействие с органом контроля и др. Снижение затрат для государства: оптимальность внутренних операционных процессов органов контроля; автоматизация деятельности; эффективность управления ресурсами.  </w:t>
      </w:r>
      <w:bookmarkStart w:id="10" w:name="_Toc427600175"/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Организация контроля </w:t>
      </w:r>
      <w:r>
        <w:rPr>
          <w:sz w:val="28"/>
          <w:szCs w:val="28"/>
        </w:rPr>
        <w:t>качества администрирования контрольно-надзорных органов, эффективности контрольно-надзорных органов.</w:t>
      </w:r>
    </w:p>
    <w:p w:rsidR="00A07BC1" w:rsidRDefault="00EE61D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</w:r>
    </w:p>
    <w:p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ESG-рейтинг российских организаций</w:t>
      </w:r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Методология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  <w:r>
        <w:rPr>
          <w:b/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Необходимость раскрытия показателей ESG, наличия стратегий, политик ESG и интеграции вопросов устойчивого развития в корпоративное управление. 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Риски, сопровождающие раскрытие информации российских организаций, в условиях ограничений и ESG-рейтинги. </w:t>
      </w:r>
      <w:r>
        <w:rPr>
          <w:sz w:val="28"/>
          <w:szCs w:val="28"/>
        </w:rPr>
        <w:t xml:space="preserve">ESG-рейтинг как альтернативный способ раскрытия нефинансовой информации. </w:t>
      </w:r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: факторы окружающей среды </w:t>
      </w:r>
      <w:r>
        <w:rPr>
          <w:sz w:val="28"/>
          <w:szCs w:val="28"/>
          <w:shd w:val="clear" w:color="auto" w:fill="FFFFFF"/>
        </w:rPr>
        <w:t xml:space="preserve">(раскрытие информации об экологической политике и фактическом воздействии на окружающую среду); </w:t>
      </w:r>
      <w:r>
        <w:rPr>
          <w:iCs/>
          <w:sz w:val="28"/>
          <w:szCs w:val="28"/>
        </w:rPr>
        <w:t>социальные факторы (</w:t>
      </w:r>
      <w:r>
        <w:rPr>
          <w:sz w:val="28"/>
          <w:szCs w:val="28"/>
          <w:shd w:val="clear" w:color="auto" w:fill="FFFFFF"/>
        </w:rPr>
        <w:t>раскрытие информации о политике в области социальной ответственности и фактическом взаимодействии с работниками, клиентами и обществом в целом</w:t>
      </w:r>
      <w:r>
        <w:rPr>
          <w:iCs/>
          <w:sz w:val="28"/>
          <w:szCs w:val="28"/>
        </w:rPr>
        <w:t>); корпоративное управление (</w:t>
      </w:r>
      <w:r>
        <w:rPr>
          <w:sz w:val="28"/>
          <w:szCs w:val="28"/>
          <w:shd w:val="clear" w:color="auto" w:fill="FFFFFF"/>
        </w:rPr>
        <w:t>раскрытие информации об управлении и фактической защите прав заинтересованных сторон</w:t>
      </w:r>
      <w:r>
        <w:rPr>
          <w:iCs/>
          <w:sz w:val="28"/>
          <w:szCs w:val="28"/>
        </w:rPr>
        <w:t>); практики устойчивого управления (</w:t>
      </w:r>
      <w:r>
        <w:rPr>
          <w:sz w:val="28"/>
          <w:szCs w:val="28"/>
          <w:shd w:val="clear" w:color="auto" w:fill="FFFFFF"/>
        </w:rPr>
        <w:t>используемые стандарты нефинансовой отчетности</w:t>
      </w:r>
      <w:r>
        <w:rPr>
          <w:iCs/>
          <w:sz w:val="28"/>
          <w:szCs w:val="28"/>
        </w:rPr>
        <w:t>); наличие или отсутствие информации, полнота и ясность данных.</w:t>
      </w:r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Особенности применения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 для отдельных отраслей и видов деятельности. </w:t>
      </w:r>
      <w:bookmarkStart w:id="11" w:name="_Toc84922275"/>
      <w:bookmarkEnd w:id="10"/>
    </w:p>
    <w:p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  <w:bookmarkEnd w:id="11"/>
    </w:p>
    <w:p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2130"/>
        <w:gridCol w:w="849"/>
        <w:gridCol w:w="989"/>
        <w:gridCol w:w="993"/>
        <w:gridCol w:w="1240"/>
        <w:gridCol w:w="973"/>
        <w:gridCol w:w="2460"/>
      </w:tblGrid>
      <w:tr w:rsidR="00A07BC1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>
        <w:trPr>
          <w:cantSplit/>
          <w:trHeight w:val="776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Понятие и назначение рейтингов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 xml:space="preserve">Рейтинги для контрольных органов. </w:t>
            </w:r>
            <w:r>
              <w:lastRenderedPageBreak/>
              <w:t>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ESG-рейтинг российских организаций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:rsidR="00A07BC1" w:rsidRDefault="00A07BC1"/>
    <w:p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:rsidR="00A07BC1" w:rsidRDefault="00A07BC1"/>
    <w:p w:rsidR="00A07BC1" w:rsidRDefault="00EE61D0">
      <w:r>
        <w:t>Институт онлайн образования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–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</w:t>
            </w:r>
          </w:p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tabs>
                <w:tab w:val="right" w:pos="1021"/>
              </w:tabs>
              <w:ind w:lef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Семинары, </w:t>
            </w:r>
            <w:proofErr w:type="spellStart"/>
            <w:r>
              <w:rPr>
                <w:sz w:val="22"/>
                <w:szCs w:val="22"/>
              </w:rPr>
              <w:t>практ</w:t>
            </w:r>
            <w:proofErr w:type="spellEnd"/>
            <w:r>
              <w:rPr>
                <w:sz w:val="22"/>
                <w:szCs w:val="22"/>
              </w:rPr>
              <w:t>.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>
        <w:trPr>
          <w:trHeight w:val="5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</w:pPr>
            <w:r>
              <w:lastRenderedPageBreak/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и тестовых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2C2D2E"/>
              </w:rP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</w:tbl>
    <w:p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07BC1" w:rsidRDefault="00EE61D0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A07BC1" w:rsidRDefault="00EE61D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4"/>
        <w:tblW w:w="10195" w:type="dxa"/>
        <w:tblLayout w:type="fixed"/>
        <w:tblLook w:val="04A0" w:firstRow="1" w:lastRow="0" w:firstColumn="1" w:lastColumn="0" w:noHBand="0" w:noVBand="1"/>
      </w:tblPr>
      <w:tblGrid>
        <w:gridCol w:w="2119"/>
        <w:gridCol w:w="6237"/>
        <w:gridCol w:w="1839"/>
      </w:tblGrid>
      <w:tr w:rsidR="00A07BC1">
        <w:tc>
          <w:tcPr>
            <w:tcW w:w="2119" w:type="dxa"/>
          </w:tcPr>
          <w:p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37" w:type="dxa"/>
          </w:tcPr>
          <w:p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39" w:type="dxa"/>
          </w:tcPr>
          <w:p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r>
              <w:t>Тема 1. Технология составления рейтингов</w:t>
            </w:r>
          </w:p>
          <w:p w:rsidR="00A07BC1" w:rsidRDefault="00A07BC1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6237" w:type="dxa"/>
          </w:tcPr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Рейтинг как инструмент систематизации данных. Однофакторные и многофакторные рейтинги. Рейтинговые классификации. 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Нормативное правовое регулирование рейтинговой деятельности в Российской Федерации. 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Постановка задачи. Выбор объектов </w:t>
            </w:r>
            <w:proofErr w:type="spellStart"/>
            <w:r>
              <w:t>рейтингования</w:t>
            </w:r>
            <w:proofErr w:type="spellEnd"/>
            <w:r>
              <w:t xml:space="preserve"> и целевой аудитории. 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Выбор критериев составления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Финансово-экономические показатели, лежащие в основе построения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Методы сбора, обработки и анализа данных для составления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Определение значимости параметров (расстановка весов).</w:t>
            </w:r>
          </w:p>
          <w:p w:rsidR="00A07BC1" w:rsidRDefault="00EE61D0">
            <w:pPr>
              <w:jc w:val="both"/>
            </w:pPr>
            <w:r>
              <w:t xml:space="preserve">Раздел 8: 11- 14, 16-18. </w:t>
            </w:r>
            <w:r>
              <w:rPr>
                <w:bCs/>
              </w:rPr>
              <w:t>Раздел 9: 9-16.</w:t>
            </w:r>
          </w:p>
        </w:tc>
        <w:tc>
          <w:tcPr>
            <w:tcW w:w="1839" w:type="dxa"/>
          </w:tcPr>
          <w:p w:rsidR="00A07BC1" w:rsidRDefault="00EE61D0">
            <w:pPr>
              <w:jc w:val="both"/>
              <w:rPr>
                <w:bCs/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 xml:space="preserve">Тема 2. Методы составления рейтингов </w:t>
            </w:r>
          </w:p>
        </w:tc>
        <w:tc>
          <w:tcPr>
            <w:tcW w:w="6237" w:type="dxa"/>
          </w:tcPr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кластерного анализа.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>Матричный метод составления рейтингов.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балльных оценок.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сравнительной рейтинговой оценки с условным эталонным объектом, имеющим наилучшие результаты среди сравниваемых совокупностей. </w:t>
            </w:r>
          </w:p>
          <w:p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>Метод рейтингового финансового анализа.</w:t>
            </w:r>
          </w:p>
          <w:p w:rsidR="00A07BC1" w:rsidRDefault="00EE61D0">
            <w:pPr>
              <w:jc w:val="both"/>
            </w:pPr>
            <w:r>
              <w:t>Раздел 8: 1-10, 13 Раздел 9: 1-8</w:t>
            </w:r>
          </w:p>
        </w:tc>
        <w:tc>
          <w:tcPr>
            <w:tcW w:w="1839" w:type="dxa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lastRenderedPageBreak/>
              <w:t>Тема 3. Рейтинги для контрольных органов. Рейтинговый контроль</w:t>
            </w:r>
          </w:p>
        </w:tc>
        <w:tc>
          <w:tcPr>
            <w:tcW w:w="6237" w:type="dxa"/>
          </w:tcPr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качества администрирования контрольно-надзорных органов.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эффективности контрольно-надзорных органов федерального уровня.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Рейтинги ведомств. Рейтинги видов государственного контроля. 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Показатели оценки рейтинга качества администрирования контрольно-надзорных органов и их характеристика.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Умный контроль. Прозрачный и понятный контроль. 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Организация контроля </w:t>
            </w:r>
            <w:r>
              <w:t>качества администрирования контрольно-надзорных органов, эффективности контрольно-надзорных органов.</w:t>
            </w:r>
          </w:p>
          <w:p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      </w:r>
          </w:p>
          <w:p w:rsidR="00A07BC1" w:rsidRDefault="00EE61D0">
            <w:pPr>
              <w:jc w:val="both"/>
            </w:pPr>
            <w:r>
              <w:t xml:space="preserve">Раздел 8: 3,7,15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>
        <w:tc>
          <w:tcPr>
            <w:tcW w:w="2119" w:type="dxa"/>
            <w:shd w:val="clear" w:color="auto" w:fill="auto"/>
          </w:tcPr>
          <w:p w:rsidR="00A07BC1" w:rsidRDefault="00EE61D0">
            <w:pPr>
              <w:jc w:val="both"/>
              <w:rPr>
                <w:b/>
                <w:highlight w:val="yellow"/>
              </w:rPr>
            </w:pPr>
            <w:r>
              <w:t>Тема 4. ESG-рейтинг российских организаций</w:t>
            </w:r>
          </w:p>
        </w:tc>
        <w:tc>
          <w:tcPr>
            <w:tcW w:w="6237" w:type="dxa"/>
            <w:vAlign w:val="center"/>
          </w:tcPr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>Методология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ESG-рейтинга.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shd w:val="clear" w:color="auto" w:fill="FFFFFF"/>
              </w:rPr>
              <w:t xml:space="preserve">Риски, сопровождающие раскрытие информации российских организаций, в условиях ограничений и ESG-рейтинги. 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 xml:space="preserve">ESG-рейтинг как альтернативный способ раскрытия нефинансовой информации. 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t xml:space="preserve">Критерии оценки, используемые при построении </w:t>
            </w:r>
            <w:r>
              <w:t>ESG-рейтинга.</w:t>
            </w:r>
          </w:p>
          <w:p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t xml:space="preserve">Особенности применения </w:t>
            </w:r>
            <w:r>
              <w:t>ESG-рейтинга</w:t>
            </w:r>
            <w:r>
              <w:rPr>
                <w:iCs/>
              </w:rPr>
              <w:t xml:space="preserve"> для отдельных отраслей и видов деятельности. </w:t>
            </w:r>
          </w:p>
          <w:p w:rsidR="00A07BC1" w:rsidRDefault="00EE61D0">
            <w:pPr>
              <w:jc w:val="both"/>
              <w:rPr>
                <w:lang w:val="en-US"/>
              </w:rPr>
            </w:pPr>
            <w:r>
              <w:t xml:space="preserve">Раздел 8: 3,4,5, 7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:rsidR="00A07BC1" w:rsidRDefault="00EE61D0">
            <w:pPr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</w:tbl>
    <w:p w:rsidR="00A07BC1" w:rsidRDefault="00EE61D0">
      <w:pPr>
        <w:pStyle w:val="1"/>
        <w:spacing w:beforeAutospacing="1" w:afterAutospacing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A07BC1" w:rsidRDefault="00EE61D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A07BC1" w:rsidRDefault="00A07BC1">
      <w:pPr>
        <w:rPr>
          <w:highlight w:val="yellow"/>
        </w:rPr>
      </w:pPr>
    </w:p>
    <w:p w:rsidR="00A07BC1" w:rsidRDefault="00A07BC1">
      <w:pPr>
        <w:ind w:firstLine="709"/>
        <w:jc w:val="right"/>
        <w:rPr>
          <w:sz w:val="28"/>
          <w:szCs w:val="28"/>
        </w:rPr>
      </w:pPr>
    </w:p>
    <w:p w:rsidR="00A07BC1" w:rsidRDefault="00EE61D0">
      <w:pPr>
        <w:ind w:firstLine="709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34"/>
        <w:gridCol w:w="6276"/>
        <w:gridCol w:w="2085"/>
      </w:tblGrid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</w:pPr>
            <w:r>
              <w:t>Тема 1. Технология составления рейтингов</w:t>
            </w:r>
          </w:p>
          <w:p w:rsidR="00A07BC1" w:rsidRDefault="00A07BC1">
            <w:pPr>
              <w:widowControl w:val="0"/>
              <w:rPr>
                <w:b/>
              </w:rPr>
            </w:pP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Этапы составления рейтинга.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Определение количества характеристик объектов </w:t>
            </w:r>
            <w:proofErr w:type="spellStart"/>
            <w:r>
              <w:t>рейтингования</w:t>
            </w:r>
            <w:proofErr w:type="spellEnd"/>
            <w:r>
              <w:t xml:space="preserve">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>Экспертные оценки, опрос целевой аудитории.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>Анализ публичной информации и бухгалтерской отчетности в целях построения рейтингов.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Сбор инсайдерских данных.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 и научных публикаций по теме.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/>
              </w:rPr>
            </w:pPr>
            <w:r>
              <w:lastRenderedPageBreak/>
              <w:t xml:space="preserve">Тема 2. Методы составления рейтингов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Выбор и использование оптимальных методов и методик расчета финансовых показателей для составления рейтингов.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Ограниченность метода балльных оценок.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</w:t>
            </w:r>
            <w:proofErr w:type="spellStart"/>
            <w:r>
              <w:t>контроллинга</w:t>
            </w:r>
            <w:proofErr w:type="spellEnd"/>
            <w:r>
              <w:t xml:space="preserve">; будущей информации (анализ планируемых показателей).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Роль публичной информации и бухгалтерской отчетности, и инсайдерской информации в составлении рейтингов.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 и научных публикаций по теме.</w:t>
            </w:r>
          </w:p>
          <w:p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/>
              </w:rPr>
            </w:pPr>
            <w:r>
              <w:t>Тема 3. Рейтинги для контрольных органов. Рейтинговый контроль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Рейтинговый контроль и распределение подконтрольных субъектов (объектов) по классам опасности или категориям риска.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Качественное аналитические обеспечение контрольно-надзорной деятельности.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 xml:space="preserve">Категории риска контрольно-надзорной деятельности. 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Прозрачные и понятные процедуры контроля.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актов. Анализ отчетных материалов.</w:t>
            </w:r>
          </w:p>
        </w:tc>
      </w:tr>
      <w:tr w:rsidR="00A07BC1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/>
              </w:rPr>
            </w:pPr>
            <w:r>
              <w:t>Тема 4. ESG-рейтинг российских организаций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Необходимость раскрытия показателей ESG, наличия стратегий, политик ESG и интеграции вопросов устойчивого развития в корпоративное управление.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Факторы окружающей среды,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iCs/>
              </w:rPr>
              <w:t xml:space="preserve">социальные факторы, корпоративное управление в построении </w:t>
            </w:r>
            <w:r>
              <w:rPr>
                <w:shd w:val="clear" w:color="auto" w:fill="FFFFFF"/>
              </w:rPr>
              <w:t>ESG-рейтингов.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Практики устойчивого управления (</w:t>
            </w:r>
            <w:r>
              <w:rPr>
                <w:shd w:val="clear" w:color="auto" w:fill="FFFFFF"/>
              </w:rPr>
              <w:t>используемые стандарты нефинансовой отчетности</w:t>
            </w:r>
            <w:r>
              <w:rPr>
                <w:iCs/>
              </w:rPr>
              <w:t>).</w:t>
            </w:r>
          </w:p>
          <w:p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 xml:space="preserve">Наличие или отсутствие информации, полнота и ясность данных в построении </w:t>
            </w:r>
            <w:r>
              <w:rPr>
                <w:shd w:val="clear" w:color="auto" w:fill="FFFFFF"/>
              </w:rPr>
              <w:t>ESG-рейтингов.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BC1" w:rsidRDefault="00EE61D0">
            <w:pPr>
              <w:widowControl w:val="0"/>
              <w:jc w:val="both"/>
            </w:pPr>
            <w:r>
              <w:t>Изучение нормативных правовых актов. Анализ отчетных материалов.</w:t>
            </w:r>
          </w:p>
          <w:p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</w:tbl>
    <w:p w:rsidR="00A07BC1" w:rsidRDefault="00EE61D0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Toc84922279"/>
      <w:r>
        <w:rPr>
          <w:b/>
          <w:sz w:val="28"/>
          <w:szCs w:val="28"/>
        </w:rPr>
        <w:t>6.2 Перечень вопросов, заданий, тем для подготовки к текущему контролю</w:t>
      </w:r>
      <w:bookmarkEnd w:id="14"/>
      <w:r>
        <w:rPr>
          <w:b/>
          <w:sz w:val="28"/>
          <w:szCs w:val="28"/>
        </w:rPr>
        <w:t xml:space="preserve"> (согласно таблице 4)</w:t>
      </w:r>
    </w:p>
    <w:p w:rsidR="00A07BC1" w:rsidRDefault="00EE61D0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 Примерное задание контрольной работы</w:t>
      </w:r>
    </w:p>
    <w:p w:rsidR="00A07BC1" w:rsidRDefault="00EE61D0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i/>
          <w:szCs w:val="28"/>
        </w:rPr>
        <w:t>Задание.</w:t>
      </w:r>
      <w:r>
        <w:rPr>
          <w:b w:val="0"/>
          <w:szCs w:val="28"/>
        </w:rPr>
        <w:t xml:space="preserve"> Сравните методы составления рейтингов. Охарактеризуйте их основные достоинства и недостатки. Опишите методы, применяемые для рейтингового контроля. </w:t>
      </w:r>
    </w:p>
    <w:p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 учитываются следующие показатели: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Воздействие на атмосферный воздух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Воздействие на климат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Обращение с отходами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органами государственной власти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гражданским обществом</w:t>
      </w:r>
    </w:p>
    <w:p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рейтинга устойчивого развития компании учитываются следующие показатели: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Окружающая среда, вес 45%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Взаимоотношения с обществом, вес 45%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Корпоративное управление, вес 10%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Взаимоотношения с органами государственной власти, вес 45%</w:t>
      </w:r>
    </w:p>
    <w:p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Вредные выбросы, вес 10%</w:t>
      </w:r>
    </w:p>
    <w:p w:rsidR="00A07BC1" w:rsidRDefault="00EE61D0">
      <w:pPr>
        <w:pStyle w:val="af4"/>
        <w:spacing w:line="360" w:lineRule="auto"/>
        <w:ind w:firstLine="709"/>
        <w:jc w:val="left"/>
        <w:rPr>
          <w:b w:val="0"/>
          <w:bCs/>
          <w:szCs w:val="28"/>
        </w:rPr>
      </w:pPr>
      <w:r>
        <w:rPr>
          <w:b w:val="0"/>
          <w:bCs/>
          <w:i/>
          <w:szCs w:val="28"/>
        </w:rPr>
        <w:t>Задание</w:t>
      </w:r>
      <w:r>
        <w:rPr>
          <w:b w:val="0"/>
          <w:bCs/>
          <w:szCs w:val="28"/>
        </w:rPr>
        <w:t>. Выберите верный (верные) вариант (ы) ответов:</w:t>
      </w:r>
    </w:p>
    <w:p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Типовые рейтинги международных агентств включают: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Долгосрочный кредитный рейтинг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Рейтинг корпоративного управления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финансовой устойчивости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деловой привлекательности</w:t>
      </w:r>
    </w:p>
    <w:p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выполнения обязательств</w:t>
      </w:r>
    </w:p>
    <w:p w:rsidR="00A07BC1" w:rsidRDefault="00A07BC1">
      <w:pPr>
        <w:pStyle w:val="af4"/>
        <w:spacing w:line="360" w:lineRule="auto"/>
        <w:ind w:left="709"/>
        <w:jc w:val="left"/>
        <w:rPr>
          <w:b w:val="0"/>
          <w:bCs/>
          <w:szCs w:val="28"/>
        </w:rPr>
      </w:pPr>
    </w:p>
    <w:p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:rsidR="00A07BC1" w:rsidRDefault="00EE61D0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метод построения рейтинга и составьте рейтинг на основе показателей, представленных в таблице:</w:t>
      </w:r>
    </w:p>
    <w:tbl>
      <w:tblPr>
        <w:tblStyle w:val="aff4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9"/>
        <w:gridCol w:w="1843"/>
        <w:gridCol w:w="1704"/>
        <w:gridCol w:w="1557"/>
        <w:gridCol w:w="1703"/>
      </w:tblGrid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Показатели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</w:pPr>
            <w:r>
              <w:t>Организация №1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</w:pPr>
            <w:r>
              <w:t>Организация №2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</w:pPr>
            <w:r>
              <w:t>Организация №3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</w:pPr>
            <w:r>
              <w:t>Организация №4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абсолютной ликвидности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0,15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0,11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0,09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0,08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срочной ликвидности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0,85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0,65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0,55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текущей ликвидности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1,20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1,10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0,70</w:t>
            </w:r>
          </w:p>
        </w:tc>
      </w:tr>
      <w:tr w:rsidR="00A07BC1">
        <w:tc>
          <w:tcPr>
            <w:tcW w:w="3399" w:type="dxa"/>
          </w:tcPr>
          <w:p w:rsidR="00A07BC1" w:rsidRDefault="00EE61D0">
            <w:pPr>
              <w:pStyle w:val="af9"/>
              <w:ind w:left="0"/>
            </w:pPr>
            <w:r>
              <w:t>Коэффициент автономии</w:t>
            </w:r>
          </w:p>
        </w:tc>
        <w:tc>
          <w:tcPr>
            <w:tcW w:w="184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0,88</w:t>
            </w:r>
          </w:p>
        </w:tc>
        <w:tc>
          <w:tcPr>
            <w:tcW w:w="1704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0,68</w:t>
            </w:r>
          </w:p>
        </w:tc>
        <w:tc>
          <w:tcPr>
            <w:tcW w:w="1557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0,56</w:t>
            </w:r>
          </w:p>
        </w:tc>
        <w:tc>
          <w:tcPr>
            <w:tcW w:w="1703" w:type="dxa"/>
          </w:tcPr>
          <w:p w:rsidR="00A07BC1" w:rsidRDefault="00EE61D0">
            <w:pPr>
              <w:pStyle w:val="af9"/>
              <w:ind w:left="0"/>
              <w:jc w:val="right"/>
            </w:pPr>
            <w:r>
              <w:t>0,16</w:t>
            </w:r>
          </w:p>
        </w:tc>
      </w:tr>
    </w:tbl>
    <w:p w:rsidR="00A07BC1" w:rsidRDefault="00A07BC1">
      <w:pPr>
        <w:pStyle w:val="af9"/>
        <w:ind w:left="0" w:firstLine="709"/>
      </w:pPr>
    </w:p>
    <w:p w:rsidR="00A07BC1" w:rsidRDefault="00EE61D0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i/>
          <w:sz w:val="28"/>
          <w:szCs w:val="28"/>
        </w:rPr>
        <w:lastRenderedPageBreak/>
        <w:t>Задание</w:t>
      </w:r>
      <w:r>
        <w:rPr>
          <w:i/>
          <w:szCs w:val="28"/>
        </w:rPr>
        <w:t>.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Перечислите риски финансовых технологий, влияющие на осуществление рейтингового контроля. Раскройте </w:t>
      </w:r>
      <w:r>
        <w:rPr>
          <w:rFonts w:eastAsia="Calibri"/>
          <w:bCs/>
          <w:sz w:val="28"/>
          <w:szCs w:val="28"/>
        </w:rPr>
        <w:t>мероприятия по минимизации рисков применения финансовых технологий.</w:t>
      </w:r>
    </w:p>
    <w:p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:rsidR="00A07BC1" w:rsidRDefault="00EE61D0">
      <w:pPr>
        <w:pStyle w:val="af9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Определить «потолок» российских рейтингов по состоянию на 01.01. 2023 г. Представить данные в виде таблицы.</w:t>
      </w:r>
    </w:p>
    <w:tbl>
      <w:tblPr>
        <w:tblStyle w:val="aff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119"/>
        <w:gridCol w:w="2129"/>
        <w:gridCol w:w="2548"/>
        <w:gridCol w:w="2127"/>
      </w:tblGrid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</w:pPr>
            <w:r>
              <w:t xml:space="preserve">Название агентства </w:t>
            </w:r>
          </w:p>
        </w:tc>
        <w:tc>
          <w:tcPr>
            <w:tcW w:w="2129" w:type="dxa"/>
          </w:tcPr>
          <w:p w:rsidR="00A07BC1" w:rsidRDefault="00EE61D0">
            <w:pPr>
              <w:pStyle w:val="af9"/>
              <w:ind w:left="0"/>
            </w:pPr>
            <w:r>
              <w:t>Дата присвоения</w:t>
            </w:r>
          </w:p>
        </w:tc>
        <w:tc>
          <w:tcPr>
            <w:tcW w:w="2548" w:type="dxa"/>
          </w:tcPr>
          <w:p w:rsidR="00A07BC1" w:rsidRDefault="00EE61D0">
            <w:pPr>
              <w:pStyle w:val="af9"/>
              <w:ind w:left="0"/>
            </w:pPr>
            <w:r>
              <w:t>В иностранной валюте</w:t>
            </w:r>
          </w:p>
        </w:tc>
        <w:tc>
          <w:tcPr>
            <w:tcW w:w="2127" w:type="dxa"/>
          </w:tcPr>
          <w:p w:rsidR="00A07BC1" w:rsidRDefault="00EE61D0">
            <w:pPr>
              <w:pStyle w:val="af9"/>
              <w:ind w:left="0"/>
            </w:pPr>
            <w:r>
              <w:t>В местной валюте</w:t>
            </w:r>
          </w:p>
        </w:tc>
      </w:tr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Moody’s</w:t>
            </w:r>
          </w:p>
        </w:tc>
        <w:tc>
          <w:tcPr>
            <w:tcW w:w="2129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</w:tr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Standard &amp; Poor's</w:t>
            </w:r>
          </w:p>
        </w:tc>
        <w:tc>
          <w:tcPr>
            <w:tcW w:w="2129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</w:tr>
      <w:tr w:rsidR="00A07BC1">
        <w:tc>
          <w:tcPr>
            <w:tcW w:w="3118" w:type="dxa"/>
          </w:tcPr>
          <w:p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Fitch Ratings</w:t>
            </w:r>
          </w:p>
        </w:tc>
        <w:tc>
          <w:tcPr>
            <w:tcW w:w="2129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:rsidR="00A07BC1" w:rsidRDefault="00A07BC1">
            <w:pPr>
              <w:pStyle w:val="af9"/>
              <w:ind w:left="0"/>
              <w:jc w:val="right"/>
            </w:pPr>
          </w:p>
        </w:tc>
      </w:tr>
    </w:tbl>
    <w:p w:rsidR="00A07BC1" w:rsidRDefault="00A07BC1">
      <w:pPr>
        <w:tabs>
          <w:tab w:val="left" w:pos="-180"/>
        </w:tabs>
        <w:spacing w:line="360" w:lineRule="exact"/>
        <w:ind w:right="70"/>
        <w:jc w:val="center"/>
        <w:rPr>
          <w:b/>
          <w:sz w:val="28"/>
          <w:szCs w:val="28"/>
        </w:rPr>
      </w:pPr>
    </w:p>
    <w:p w:rsidR="00A07BC1" w:rsidRDefault="00A07BC1">
      <w:pPr>
        <w:pStyle w:val="af9"/>
        <w:ind w:left="720"/>
      </w:pPr>
    </w:p>
    <w:p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  <w:sectPr w:rsidR="00A07BC1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 Финансового факультета.</w:t>
      </w:r>
    </w:p>
    <w:p w:rsidR="00A07BC1" w:rsidRDefault="00EE61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</w:p>
    <w:p w:rsidR="00A07BC1" w:rsidRDefault="00EE61D0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07BC1" w:rsidRDefault="00EE61D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A07BC1" w:rsidRDefault="00EE61D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4"/>
        <w:tblW w:w="14737" w:type="dxa"/>
        <w:tblLayout w:type="fixed"/>
        <w:tblLook w:val="04A0" w:firstRow="1" w:lastRow="0" w:firstColumn="1" w:lastColumn="0" w:noHBand="0" w:noVBand="1"/>
      </w:tblPr>
      <w:tblGrid>
        <w:gridCol w:w="2407"/>
        <w:gridCol w:w="3400"/>
        <w:gridCol w:w="3970"/>
        <w:gridCol w:w="4960"/>
      </w:tblGrid>
      <w:tr w:rsidR="00A07BC1">
        <w:tc>
          <w:tcPr>
            <w:tcW w:w="2406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3400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3970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960" w:type="dxa"/>
          </w:tcPr>
          <w:p w:rsidR="00A07BC1" w:rsidRDefault="00EE61D0">
            <w:pPr>
              <w:jc w:val="center"/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>Способность использовать основы правовых знаний в различных сферах деятельности (УК-5)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Представить сравнительную характеристику нормативных правовых актов, регламентирующих рейтинговую деятельность в Российской Федерации.</w:t>
            </w:r>
          </w:p>
          <w:p w:rsidR="00A07BC1" w:rsidRDefault="00EE61D0">
            <w:pPr>
              <w:jc w:val="both"/>
            </w:pPr>
            <w:r>
              <w:t xml:space="preserve">Оценить нормативные правовые акты на предмет достаточности регламентации. Описать этапы проведения рейтинга. Сформулировать перечень дополнительных источников информации, необходимых для проведения рейтинговой оценки. 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технологию составления рейтингов и методы </w:t>
            </w:r>
            <w:proofErr w:type="spellStart"/>
            <w:r>
              <w:rPr>
                <w:iCs/>
              </w:rPr>
              <w:t>рейтингования</w:t>
            </w:r>
            <w:proofErr w:type="spellEnd"/>
            <w:r>
              <w:rPr>
                <w:iCs/>
              </w:rPr>
              <w:t xml:space="preserve"> и их особенности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использовать действующие правовые нормы и особенности функционирования организации для осуществления составления рейтингов и выбора методов </w:t>
            </w:r>
            <w:proofErr w:type="spellStart"/>
            <w:r>
              <w:rPr>
                <w:iCs/>
              </w:rPr>
              <w:t>рейтингования</w:t>
            </w:r>
            <w:proofErr w:type="spellEnd"/>
          </w:p>
        </w:tc>
        <w:tc>
          <w:tcPr>
            <w:tcW w:w="4960" w:type="dxa"/>
          </w:tcPr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источников информации, предоставляемых ведущими рейтинговыми агентствами, составьте список организаций, занимающие разные позиции в рейтингах в зависимости от методов их составления. </w:t>
            </w:r>
          </w:p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предоставляемых ведущими рейтинговыми агентствами данных, оцените </w:t>
            </w:r>
            <w:r>
              <w:rPr>
                <w:color w:val="auto"/>
              </w:rPr>
              <w:t xml:space="preserve">методы составления рейтингов, применяемых агентствами. Сформулируйте выводы. 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(ПКН-2)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  <w:tc>
          <w:tcPr>
            <w:tcW w:w="4960" w:type="dxa"/>
          </w:tcPr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анализа нормативных правовых актов, регламентирующих составление рейтингов, составьте алгоритм, определяющий порядок составления рейтингов. </w:t>
            </w:r>
          </w:p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Определите перечень действий, предпринимаемых организациями, участвующими в рейтингах при недостатке информации.</w:t>
            </w:r>
          </w:p>
          <w:p w:rsidR="00A07BC1" w:rsidRDefault="00EE61D0">
            <w:pPr>
              <w:jc w:val="both"/>
              <w:rPr>
                <w:b/>
              </w:rPr>
            </w:pPr>
            <w:r>
              <w:rPr>
                <w:bCs/>
              </w:rPr>
              <w:t>Разработать алгоритм проведения рейтинга (на выбор) для конкретной компании (на выбор).</w:t>
            </w:r>
            <w:r>
              <w:rPr>
                <w:b/>
              </w:rPr>
              <w:t xml:space="preserve"> </w:t>
            </w:r>
          </w:p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Сформулируйте выводы.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осуществлять расчеты финансово-экономических показателей, лежащих в основе формирования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Для оценки уровня конкурентоспособности и инвестиционной привлекательности бизнеса оцените рейтинг 5 компаний на выбор на основе следующих коэффициентов: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текущей ликвидности;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равный отношению заемного капитала </w:t>
            </w:r>
            <w:proofErr w:type="gramStart"/>
            <w:r>
              <w:t>к собственным средствам предприятии</w:t>
            </w:r>
            <w:proofErr w:type="gramEnd"/>
            <w:r>
              <w:t xml:space="preserve">;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финансовой независимости; </w:t>
            </w:r>
          </w:p>
          <w:p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рентабельности собственного капитала.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содержание рейтинга как особого вида оценки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  <w:tc>
          <w:tcPr>
            <w:tcW w:w="4960" w:type="dxa"/>
          </w:tcPr>
          <w:p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color w:val="auto"/>
              </w:rPr>
              <w:t xml:space="preserve">Изучить рейтинг </w:t>
            </w:r>
            <w:r>
              <w:rPr>
                <w:bCs/>
                <w:color w:val="auto"/>
              </w:rPr>
              <w:t xml:space="preserve">социально-экономического положения регионов по итогам 2021 г., подготовленный на основе данных официальной статистики. Оценить место в рейтинге субъектов ЦФО. </w:t>
            </w:r>
          </w:p>
          <w:p w:rsidR="00A07BC1" w:rsidRDefault="00EE61D0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Сформулировать выводы.</w:t>
            </w:r>
            <w:r>
              <w:rPr>
                <w:color w:val="auto"/>
              </w:rPr>
              <w:t xml:space="preserve"> 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tabs>
                <w:tab w:val="left" w:pos="0"/>
              </w:tabs>
              <w:spacing w:line="360" w:lineRule="auto"/>
              <w:contextualSpacing/>
              <w:jc w:val="both"/>
            </w:pPr>
            <w:r>
              <w:t>Профиль «Бизнес и финансы в социальной сфере»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lastRenderedPageBreak/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 (ПКП-5)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</w:t>
            </w:r>
            <w:r>
              <w:t>операции, выполняемые предпринимателями, предприятиями и организациями социальной сферы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Построить рейтинг организаций социальной сферы на основе следующих групп показателей:</w:t>
            </w:r>
          </w:p>
          <w:p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социального эффекта деятельности (сумма выплат бюджету, на благотворительные цели, затрат на защиту окружающей среды, выплаты работникам с учётом коэффициента вовлечения рабочей силы);</w:t>
            </w:r>
          </w:p>
          <w:p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нагрузки на окружающую среду (объем загрязнений воздуха, воды и образованные опасные отходы).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Составьте карту рисков организаций социальной сферы. </w:t>
            </w:r>
          </w:p>
          <w:p w:rsidR="00A07BC1" w:rsidRDefault="00EE61D0">
            <w:pPr>
              <w:jc w:val="both"/>
            </w:pPr>
            <w:r>
              <w:t>Определите специфические рейтинги, характерные для организаций социальной сферы.</w:t>
            </w:r>
          </w:p>
          <w:p w:rsidR="00A07BC1" w:rsidRDefault="00EE61D0">
            <w:pPr>
              <w:jc w:val="both"/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«Государственный финансовый контроль и казначейское дело»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 xml:space="preserve">Способность к выполнению функций организации и осуществления исполнения бюджетов, разработки предложений по повышению эффективности </w:t>
            </w:r>
            <w:r>
              <w:lastRenderedPageBreak/>
              <w:t>финансовых и казначейских операций (ПКП-4)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lastRenderedPageBreak/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Общая схема расчета индекса качества администрирования контрольно-надзорных функций включает «Умный контроль». </w:t>
            </w:r>
          </w:p>
          <w:p w:rsidR="00A07BC1" w:rsidRDefault="00EE61D0">
            <w:pPr>
              <w:jc w:val="both"/>
            </w:pPr>
            <w:r>
              <w:t>Оценить по критерию «Умный контроль» один из контрольно-надзорных органов (на выбор) за 2022 год.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:rsidR="00A07BC1" w:rsidRDefault="00A07BC1">
            <w:pPr>
              <w:shd w:val="clear" w:color="auto" w:fill="FFFFFF" w:themeFill="background1"/>
              <w:jc w:val="both"/>
            </w:pP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 xml:space="preserve">Используя Методику формирования индекса качества администрирования контрольно-надзорных функций составить проект программы рейтинговой оценки одного из контрольно-расчетных органов (на выбор), </w:t>
            </w:r>
            <w:r>
              <w:lastRenderedPageBreak/>
              <w:t xml:space="preserve">указав конкретные даты для каждого этапа составления рейтинга. </w:t>
            </w:r>
          </w:p>
          <w:p w:rsidR="00A07BC1" w:rsidRDefault="00EE61D0">
            <w:pPr>
              <w:jc w:val="both"/>
            </w:pPr>
            <w:r>
              <w:t xml:space="preserve">Результаты представить в виде таблицы.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Составить рейтинг контрольно-надзорных органов по следующим критериям:</w:t>
            </w:r>
          </w:p>
          <w:p w:rsidR="00A07BC1" w:rsidRDefault="00EE61D0">
            <w:pPr>
              <w:jc w:val="both"/>
            </w:pPr>
            <w:r>
              <w:t xml:space="preserve">1. Открытость информации: </w:t>
            </w:r>
          </w:p>
          <w:p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сайтов контрольно-надзорных органов; </w:t>
            </w:r>
          </w:p>
          <w:p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реагирования на информационные запросы граждан; </w:t>
            </w:r>
          </w:p>
          <w:p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>оценка открытости контрольно-надзорных органов в работе с журналистами.</w:t>
            </w:r>
          </w:p>
          <w:p w:rsidR="00A07BC1" w:rsidRDefault="00EE61D0">
            <w:pPr>
              <w:jc w:val="both"/>
            </w:pPr>
            <w:r>
              <w:t xml:space="preserve">2. Открытые данные: </w:t>
            </w:r>
          </w:p>
          <w:p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наличие наборов данных; </w:t>
            </w:r>
          </w:p>
          <w:p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выборочная оценка наборов данных. </w:t>
            </w:r>
          </w:p>
          <w:p w:rsidR="00A07BC1" w:rsidRDefault="00EE61D0">
            <w:pPr>
              <w:jc w:val="both"/>
            </w:pPr>
            <w:r>
              <w:t xml:space="preserve">3. Открытый диалог: </w:t>
            </w:r>
          </w:p>
          <w:p w:rsidR="00A07BC1" w:rsidRDefault="00EE61D0">
            <w:pPr>
              <w:pStyle w:val="af9"/>
              <w:numPr>
                <w:ilvl w:val="0"/>
                <w:numId w:val="18"/>
              </w:numPr>
              <w:jc w:val="both"/>
            </w:pPr>
            <w:r>
              <w:t xml:space="preserve">использование социальных сетей как инструментов для диалога с гражданами; </w:t>
            </w:r>
          </w:p>
          <w:p w:rsidR="00A07BC1" w:rsidRDefault="00EE61D0">
            <w:pPr>
              <w:jc w:val="both"/>
            </w:pPr>
            <w:r>
              <w:t>функционирование общественных советов при в контрольно-надзорных органах.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«Казначейское дело»</w:t>
            </w:r>
          </w:p>
        </w:tc>
      </w:tr>
      <w:tr w:rsidR="00A07BC1">
        <w:tc>
          <w:tcPr>
            <w:tcW w:w="2406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ПКП-4.Способность управления казначейскими рисками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 xml:space="preserve">Обосновывает решения по повышению эффективности </w:t>
            </w:r>
            <w:r>
              <w:rPr>
                <w:rFonts w:eastAsia="Calibri"/>
              </w:rPr>
              <w:lastRenderedPageBreak/>
              <w:t>управления казначейскими рисками.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методы идентификации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методический инструментарий оценки финансовых и казначейских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:rsidR="00A07BC1" w:rsidRDefault="00EE61D0">
            <w:pPr>
              <w:rPr>
                <w:highlight w:val="yellow"/>
              </w:rPr>
            </w:pPr>
            <w:r>
              <w:rPr>
                <w:iCs/>
                <w:color w:val="000000" w:themeColor="text1"/>
              </w:rPr>
              <w:t>Уметь: обосновывать предложения по повышению эффективности управления финансовыми и казначейскими рисками в целях повышения рейтинговых оценок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 xml:space="preserve">Представьте в виде таблицы карту казначейских рисков контрольно-надзорных органов. Соотнесите указанные риски с возможными профилактическими мероприятиями. </w:t>
            </w:r>
          </w:p>
          <w:p w:rsidR="00A07BC1" w:rsidRDefault="00EE61D0">
            <w:pPr>
              <w:jc w:val="both"/>
              <w:rPr>
                <w:highlight w:val="yellow"/>
              </w:rPr>
            </w:pPr>
            <w:r>
              <w:t>Оцените риски контроля (надзора) аудиторских организаций.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 xml:space="preserve">Профиль «Государственный финансовый контроль» 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Составьте характеристику 5 субъектов Российской Федерации (на выбор), оценив их по следующим критериям:</w:t>
            </w:r>
          </w:p>
          <w:p w:rsidR="00A07BC1" w:rsidRDefault="00EE61D0">
            <w:pPr>
              <w:pStyle w:val="af9"/>
              <w:numPr>
                <w:ilvl w:val="0"/>
                <w:numId w:val="19"/>
              </w:numPr>
              <w:jc w:val="both"/>
            </w:pPr>
            <w:r>
              <w:t>Утвержденный годовой план контрольных мероприятий.</w:t>
            </w:r>
          </w:p>
          <w:p w:rsidR="00A07BC1" w:rsidRDefault="00EE61D0">
            <w:pPr>
              <w:pStyle w:val="af9"/>
              <w:numPr>
                <w:ilvl w:val="0"/>
                <w:numId w:val="19"/>
              </w:numPr>
              <w:jc w:val="both"/>
            </w:pPr>
            <w:r>
              <w:t>Информация о проведенном контрольном мероприятии.</w:t>
            </w:r>
          </w:p>
          <w:p w:rsidR="00A07BC1" w:rsidRDefault="00EE61D0">
            <w:pPr>
              <w:pStyle w:val="af9"/>
              <w:numPr>
                <w:ilvl w:val="0"/>
                <w:numId w:val="19"/>
              </w:numPr>
              <w:jc w:val="both"/>
            </w:pPr>
            <w:r>
              <w:t>Сведения о принятых мерах по результатам контрольного мероприятия.</w:t>
            </w:r>
          </w:p>
          <w:p w:rsidR="00A07BC1" w:rsidRDefault="00EE61D0">
            <w:pPr>
              <w:jc w:val="both"/>
            </w:pPr>
            <w:proofErr w:type="spellStart"/>
            <w:r>
              <w:t>Проранжируйте</w:t>
            </w:r>
            <w:proofErr w:type="spellEnd"/>
            <w:r>
              <w:t xml:space="preserve"> субъекты по результатам полученных данных. Сформулируйте выводы.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Владеет приемами разработки методологической базы, методик и регламентов для сопровождения </w:t>
            </w:r>
            <w:r>
              <w:rPr>
                <w:rFonts w:eastAsia="Calibri"/>
              </w:rPr>
              <w:lastRenderedPageBreak/>
              <w:t>организации финансового контроля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lastRenderedPageBreak/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 xml:space="preserve">Изучите регламенты составления различных рейтинговых агентств. </w:t>
            </w:r>
          </w:p>
          <w:p w:rsidR="00A07BC1" w:rsidRDefault="00EE61D0">
            <w:pPr>
              <w:jc w:val="both"/>
            </w:pPr>
            <w:r>
              <w:t>Выделите общие разделы регламентов.</w:t>
            </w:r>
          </w:p>
          <w:p w:rsidR="00A07BC1" w:rsidRDefault="00EE61D0">
            <w:pPr>
              <w:jc w:val="both"/>
            </w:pPr>
            <w:r>
              <w:lastRenderedPageBreak/>
              <w:t xml:space="preserve">На основе изученных материалов разработайте регламент составления рейтингового контроля. 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lastRenderedPageBreak/>
              <w:t>Профиль «Государственные и муниципальные финансы»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t>Способность выбирать и использовать оптимальные методы и методики расчета финансовых показателей (ПКП-2)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Оцените официальные рейтинги эффективности контрольно-надзорных органов федерального уровня по результатам 2022 года. </w:t>
            </w:r>
          </w:p>
          <w:p w:rsidR="00A07BC1" w:rsidRDefault="00EE61D0">
            <w:pPr>
              <w:jc w:val="both"/>
            </w:pPr>
            <w:r>
              <w:t xml:space="preserve">Изучите аргументы представителей органов государственной власти и экспертного сообщества, критически оценивающих рейтинги 2022 года. Аргументируйте собственную точку зрения по данному вопросу. 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  <w:p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Из имеющегося массива данных необходимо выбрать поставщика услуг организации (на выбор). В качестве основных данных необходимо учитывать: 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надежность поставки;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цену предоставляемой услуги;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качество услуги;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условия платежа;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возможность внепланового предоставления услуги;</w:t>
            </w:r>
          </w:p>
          <w:p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 xml:space="preserve">финансовое состояние поставщика. </w:t>
            </w:r>
          </w:p>
          <w:p w:rsidR="00A07BC1" w:rsidRDefault="00EE61D0">
            <w:pPr>
              <w:jc w:val="both"/>
            </w:pPr>
            <w:r>
              <w:t>Все поставщики услуг оцениваются по каждому критерию по десятибалльной шкале. Поставщику, в лучшей степени удовлетворяющему данному критерию выставляется более высокая оценка. Результаты анализа заносятся в таблицу.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«Финансы и управление финансовыми активами»</w:t>
            </w:r>
          </w:p>
        </w:tc>
      </w:tr>
      <w:tr w:rsidR="00A07BC1">
        <w:tc>
          <w:tcPr>
            <w:tcW w:w="2406" w:type="dxa"/>
            <w:vMerge w:val="restart"/>
          </w:tcPr>
          <w:p w:rsidR="00A07BC1" w:rsidRDefault="00EE61D0">
            <w:pPr>
              <w:jc w:val="both"/>
            </w:pPr>
            <w:r>
              <w:lastRenderedPageBreak/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(ПКП-2)</w:t>
            </w: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Представьте в виде таблицы риски контрольно-надзорных органов. Соотнесите указанные риски с возможными профилактическими мероприятиями. </w:t>
            </w:r>
          </w:p>
          <w:p w:rsidR="00A07BC1" w:rsidRDefault="00EE61D0">
            <w:pPr>
              <w:jc w:val="both"/>
            </w:pPr>
            <w:r>
              <w:t>Оцените риски к</w:t>
            </w:r>
            <w:r>
              <w:rPr>
                <w:rStyle w:val="af"/>
                <w:b w:val="0"/>
                <w:bCs w:val="0"/>
                <w:shd w:val="clear" w:color="auto" w:fill="FFFFFF"/>
              </w:rPr>
              <w:t>онтроля (надзора) аудиторских организаций.</w:t>
            </w:r>
          </w:p>
          <w:p w:rsidR="00A07BC1" w:rsidRDefault="00A07BC1">
            <w:pPr>
              <w:jc w:val="both"/>
            </w:pP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Оцените изменение потолка ESG-рейтинга российских компаний в динамике 2019-2022 гг. по шкалам двух рейтинговых агентств </w:t>
            </w:r>
            <w:r>
              <w:rPr>
                <w:lang w:val="en-US"/>
              </w:rPr>
              <w:t>ISS</w:t>
            </w:r>
            <w:r>
              <w:t xml:space="preserve"> </w:t>
            </w:r>
            <w:r>
              <w:rPr>
                <w:lang w:val="en-US"/>
              </w:rPr>
              <w:t>ESG</w:t>
            </w:r>
            <w:r>
              <w:t xml:space="preserve"> (</w:t>
            </w:r>
            <w:r>
              <w:rPr>
                <w:lang w:val="en-US"/>
              </w:rPr>
              <w:t>Institutional</w:t>
            </w:r>
            <w:r>
              <w:t xml:space="preserve"> </w:t>
            </w:r>
            <w:r>
              <w:rPr>
                <w:lang w:val="en-US"/>
              </w:rPr>
              <w:t>Shareholder</w:t>
            </w:r>
            <w:r>
              <w:t xml:space="preserve"> </w:t>
            </w:r>
            <w:r>
              <w:rPr>
                <w:lang w:val="en-US"/>
              </w:rPr>
              <w:t>Services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-рейтинги </w:t>
            </w:r>
            <w:r>
              <w:rPr>
                <w:lang w:val="en-US"/>
              </w:rPr>
              <w:t>Moody</w:t>
            </w:r>
            <w:r>
              <w:t>'</w:t>
            </w:r>
            <w:r>
              <w:rPr>
                <w:lang w:val="en-US"/>
              </w:rPr>
              <w:t>s</w:t>
            </w:r>
            <w:r>
              <w:t xml:space="preserve">, </w:t>
            </w:r>
            <w:r>
              <w:rPr>
                <w:lang w:val="en-US"/>
              </w:rPr>
              <w:t>MSCI</w:t>
            </w:r>
            <w:r>
              <w:t xml:space="preserve"> и </w:t>
            </w:r>
            <w:r>
              <w:rPr>
                <w:lang w:val="en-US"/>
              </w:rPr>
              <w:t>S</w:t>
            </w:r>
            <w:r>
              <w:t>&amp;</w:t>
            </w:r>
            <w:r>
              <w:rPr>
                <w:lang w:val="en-US"/>
              </w:rPr>
              <w:t>P</w:t>
            </w:r>
            <w:r>
              <w:t xml:space="preserve"> </w:t>
            </w:r>
            <w:r>
              <w:rPr>
                <w:lang w:val="en-US"/>
              </w:rPr>
              <w:t>Global</w:t>
            </w:r>
            <w:r>
              <w:t xml:space="preserve">, </w:t>
            </w:r>
            <w:proofErr w:type="spellStart"/>
            <w:r>
              <w:rPr>
                <w:lang w:val="en-US"/>
              </w:rPr>
              <w:t>Sustainalytics</w:t>
            </w:r>
            <w:proofErr w:type="spellEnd"/>
            <w:r>
              <w:t xml:space="preserve"> (подразделение </w:t>
            </w:r>
            <w:r>
              <w:rPr>
                <w:lang w:val="en-US"/>
              </w:rPr>
              <w:t>Morningstar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Bloomberg</w:t>
            </w:r>
            <w:r>
              <w:t xml:space="preserve">), 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Climate</w:t>
            </w:r>
            <w:r>
              <w:t xml:space="preserve"> </w:t>
            </w:r>
            <w:r>
              <w:rPr>
                <w:lang w:val="en-US"/>
              </w:rPr>
              <w:t>Vulnerability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Ratings</w:t>
            </w:r>
            <w:r>
              <w:t>) (на выбор).</w:t>
            </w:r>
          </w:p>
        </w:tc>
      </w:tr>
      <w:tr w:rsidR="00A07BC1">
        <w:tc>
          <w:tcPr>
            <w:tcW w:w="2406" w:type="dxa"/>
            <w:vMerge/>
          </w:tcPr>
          <w:p w:rsidR="00A07BC1" w:rsidRDefault="00A07BC1">
            <w:pPr>
              <w:jc w:val="both"/>
            </w:pPr>
          </w:p>
        </w:tc>
        <w:tc>
          <w:tcPr>
            <w:tcW w:w="3400" w:type="dxa"/>
          </w:tcPr>
          <w:p w:rsidR="00A07BC1" w:rsidRDefault="00EE61D0">
            <w:pPr>
              <w:shd w:val="clear" w:color="auto" w:fill="FFFFFF" w:themeFill="background1"/>
              <w:jc w:val="both"/>
            </w:pPr>
            <w: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преимущества и недостатки методов составления рейтингов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:rsidR="00A07BC1" w:rsidRDefault="00EE61D0">
            <w:pPr>
              <w:jc w:val="both"/>
            </w:pPr>
            <w:r>
              <w:t>Определите к каким видам рейтингов применимы анализируемые методы.</w:t>
            </w:r>
          </w:p>
          <w:p w:rsidR="00A07BC1" w:rsidRDefault="00EE61D0">
            <w:pPr>
              <w:jc w:val="both"/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>
        <w:tc>
          <w:tcPr>
            <w:tcW w:w="14736" w:type="dxa"/>
            <w:gridSpan w:val="4"/>
            <w:shd w:val="clear" w:color="auto" w:fill="auto"/>
          </w:tcPr>
          <w:p w:rsidR="00A07BC1" w:rsidRDefault="00EE61D0">
            <w:pPr>
              <w:jc w:val="both"/>
            </w:pPr>
            <w:r>
              <w:rPr>
                <w:color w:val="000000" w:themeColor="text1"/>
              </w:rPr>
              <w:t xml:space="preserve">Профиль «Управление финансовыми рисками и страхование» </w:t>
            </w:r>
            <w:r>
              <w:t>(2021, 2022 гг.)</w:t>
            </w:r>
          </w:p>
        </w:tc>
      </w:tr>
      <w:tr w:rsidR="00A07BC1">
        <w:trPr>
          <w:trHeight w:val="5675"/>
        </w:trPr>
        <w:tc>
          <w:tcPr>
            <w:tcW w:w="2406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rPr>
                <w:i/>
                <w:iCs/>
              </w:rPr>
            </w:pPr>
            <w:r>
              <w:rPr>
                <w:lang w:eastAsia="en-US"/>
              </w:rPr>
              <w:lastRenderedPageBreak/>
              <w:t xml:space="preserve">ПКП-4. Способность оценивать риски с использованием математических методов, статистически баз данных, методов экспертных оценок и реализовывать политику правления рисками предприятий и организаций, политику </w:t>
            </w:r>
            <w:proofErr w:type="spellStart"/>
            <w:r>
              <w:rPr>
                <w:lang w:eastAsia="en-US"/>
              </w:rPr>
              <w:t>андеррайтинга</w:t>
            </w:r>
            <w:proofErr w:type="spellEnd"/>
            <w:r>
              <w:rPr>
                <w:lang w:eastAsia="en-US"/>
              </w:rPr>
              <w:t xml:space="preserve"> страховой организации</w:t>
            </w:r>
          </w:p>
        </w:tc>
        <w:tc>
          <w:tcPr>
            <w:tcW w:w="3400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2. Вырабатывает управленческие решения по эффективному формированию и использованию экспертных оценок рисков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4. Формирует и реализует политику </w:t>
            </w:r>
            <w:proofErr w:type="spellStart"/>
            <w:r>
              <w:rPr>
                <w:rFonts w:eastAsia="Calibri"/>
                <w:lang w:eastAsia="en-US"/>
              </w:rPr>
              <w:t>андеррайтинга</w:t>
            </w:r>
            <w:proofErr w:type="spellEnd"/>
            <w:r>
              <w:rPr>
                <w:rFonts w:eastAsia="Calibri"/>
                <w:lang w:eastAsia="en-US"/>
              </w:rPr>
              <w:t xml:space="preserve"> страховой организации.</w:t>
            </w:r>
          </w:p>
        </w:tc>
        <w:tc>
          <w:tcPr>
            <w:tcW w:w="3970" w:type="dxa"/>
            <w:shd w:val="clear" w:color="auto" w:fill="auto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системы оценки рисков, основанные на математических методах, сборе и анализе статистических данных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системы оценки рисков, основанные на математических методах, сборе и анализе статистических данных при формировании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составления рейтингов, основанные на экспертных оценках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составления рейтингов, основанные на экспертных оценках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политику </w:t>
            </w:r>
            <w:proofErr w:type="spellStart"/>
            <w:r>
              <w:rPr>
                <w:iCs/>
                <w:lang w:eastAsia="en-US"/>
              </w:rPr>
              <w:t>андеррайтинга</w:t>
            </w:r>
            <w:proofErr w:type="spellEnd"/>
            <w:r>
              <w:rPr>
                <w:iCs/>
                <w:lang w:eastAsia="en-US"/>
              </w:rPr>
              <w:t xml:space="preserve"> страховой организации</w:t>
            </w:r>
          </w:p>
          <w:p w:rsidR="00A07BC1" w:rsidRDefault="00EE61D0"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lang w:eastAsia="en-US"/>
              </w:rPr>
              <w:t xml:space="preserve">Уметь: составлять рейтинги на основе политики </w:t>
            </w:r>
            <w:proofErr w:type="spellStart"/>
            <w:r>
              <w:rPr>
                <w:iCs/>
                <w:lang w:eastAsia="en-US"/>
              </w:rPr>
              <w:t>андеррайтинга</w:t>
            </w:r>
            <w:proofErr w:type="spellEnd"/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Составьте карту рисков страховых организаций </w:t>
            </w:r>
          </w:p>
          <w:p w:rsidR="00A07BC1" w:rsidRDefault="00EE61D0">
            <w:pPr>
              <w:jc w:val="both"/>
            </w:pPr>
            <w:r>
              <w:t>Определите специфические рейтинги, характерные для страховых организаций.</w:t>
            </w:r>
          </w:p>
          <w:p w:rsidR="00A07BC1" w:rsidRDefault="00EE61D0">
            <w:pPr>
              <w:jc w:val="both"/>
            </w:pPr>
            <w:r>
              <w:t>Составьте матрицу взаимодействия рисков страховых организаций и специфических рейтингов.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rPr>
                <w:iCs/>
                <w:lang w:eastAsia="en-US"/>
              </w:rPr>
              <w:t xml:space="preserve">Профиль «Финансовые рынки и </w:t>
            </w:r>
            <w:proofErr w:type="spellStart"/>
            <w:r>
              <w:rPr>
                <w:iCs/>
                <w:lang w:eastAsia="en-US"/>
              </w:rPr>
              <w:t>финтех</w:t>
            </w:r>
            <w:proofErr w:type="spellEnd"/>
            <w:r>
              <w:rPr>
                <w:iCs/>
                <w:lang w:eastAsia="en-US"/>
              </w:rPr>
              <w:t>» (2022 г.)</w:t>
            </w:r>
          </w:p>
        </w:tc>
      </w:tr>
      <w:tr w:rsidR="00A07BC1">
        <w:trPr>
          <w:trHeight w:val="4416"/>
        </w:trPr>
        <w:tc>
          <w:tcPr>
            <w:tcW w:w="2406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lastRenderedPageBreak/>
              <w:t>ПКП-3. 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выявлять и идентифицировать риски применения финансовых технологий при построении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>Составьте карту рисков применения финансовых технологий на финансовых рынках.</w:t>
            </w:r>
          </w:p>
          <w:p w:rsidR="00A07BC1" w:rsidRDefault="00EE61D0">
            <w:pPr>
              <w:jc w:val="both"/>
            </w:pPr>
            <w:r>
              <w:t>Определите специфические рейтинги, характерные для применения финансовых технологий на финансовых рынках.</w:t>
            </w:r>
          </w:p>
          <w:p w:rsidR="00A07BC1" w:rsidRDefault="00EE61D0">
            <w:pPr>
              <w:jc w:val="both"/>
              <w:rPr>
                <w:highlight w:val="yellow"/>
              </w:rPr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  <w:rPr>
                <w:highlight w:val="yellow"/>
              </w:rPr>
            </w:pPr>
            <w:r>
              <w:rPr>
                <w:iCs/>
                <w:lang w:eastAsia="en-US"/>
              </w:rPr>
              <w:t xml:space="preserve">Профиль «Финансы и банковское дело» </w:t>
            </w:r>
            <w:r>
              <w:t>(2021, 2022 гг.)</w:t>
            </w:r>
          </w:p>
        </w:tc>
      </w:tr>
      <w:tr w:rsidR="00A07BC1">
        <w:trPr>
          <w:trHeight w:val="20"/>
        </w:trPr>
        <w:tc>
          <w:tcPr>
            <w:tcW w:w="2406" w:type="dxa"/>
          </w:tcPr>
          <w:p w:rsidR="00A07BC1" w:rsidRDefault="00EE61D0">
            <w:pPr>
              <w:jc w:val="both"/>
            </w:pPr>
            <w:r>
              <w:t xml:space="preserve">ПКП-2.Способность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</w:t>
            </w:r>
            <w:r>
              <w:lastRenderedPageBreak/>
              <w:t xml:space="preserve">и контроль за ходом их выполнения 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393"/>
              </w:tabs>
              <w:suppressAutoHyphens w:val="0"/>
              <w:spacing w:after="160" w:line="259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</w:t>
            </w:r>
            <w:r>
              <w:rPr>
                <w:rFonts w:eastAsia="Calibri"/>
                <w:lang w:eastAsia="en-US"/>
              </w:rPr>
              <w:lastRenderedPageBreak/>
              <w:t>стратегий и планов их деятельности.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эффективные направления развития финансово-кредитных институтов, иных организаций различных отраслей экономики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формировать   прогнозы, стратегии и планы деятельности </w:t>
            </w:r>
            <w:r>
              <w:rPr>
                <w:iCs/>
                <w:lang w:eastAsia="en-US"/>
              </w:rPr>
              <w:lastRenderedPageBreak/>
              <w:t>экономических субъектов с применением рейтингов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особенности построения рейтинга реализации прогнозных показателей.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реализовать мониторинг реализации прогнозов, стратегий и планов деятельности организаций различных отраслей экономики и контролировать их выполнение для решения профессиональных задач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lastRenderedPageBreak/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:rsidR="00A07BC1" w:rsidRDefault="00EE61D0">
            <w:pPr>
              <w:jc w:val="both"/>
            </w:pPr>
            <w:r>
              <w:t>Определите к каким видам рейтингов применимы анализируемые методы.</w:t>
            </w:r>
          </w:p>
          <w:p w:rsidR="00A07BC1" w:rsidRDefault="00EE61D0">
            <w:pPr>
              <w:jc w:val="both"/>
              <w:rPr>
                <w:highlight w:val="yellow"/>
              </w:rPr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>
        <w:tc>
          <w:tcPr>
            <w:tcW w:w="14736" w:type="dxa"/>
            <w:gridSpan w:val="4"/>
          </w:tcPr>
          <w:p w:rsidR="00A07BC1" w:rsidRDefault="00EE61D0">
            <w:pPr>
              <w:jc w:val="both"/>
            </w:pPr>
            <w:r>
              <w:t>Профиль «Финансы и инвестиции» (2021, 2022 гг. ОЗО)</w:t>
            </w:r>
          </w:p>
        </w:tc>
      </w:tr>
      <w:tr w:rsidR="00A07BC1">
        <w:trPr>
          <w:trHeight w:val="70"/>
        </w:trPr>
        <w:tc>
          <w:tcPr>
            <w:tcW w:w="2406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ПКП-3. Способность собирать и обобщать данные, необходимые для характеристики и 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400" w:type="dxa"/>
          </w:tcPr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970" w:type="dxa"/>
          </w:tcPr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особенности построения </w:t>
            </w:r>
            <w:r>
              <w:rPr>
                <w:lang w:eastAsia="en-US"/>
              </w:rPr>
              <w:t xml:space="preserve">рейтингов и специфику рейтингового контроля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систематизировать и оценивать статистическую информацию и результаты научных исследований, характеризующие основные направления развития рейтинговой деятельности</w:t>
            </w:r>
          </w:p>
          <w:p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  <w:tc>
          <w:tcPr>
            <w:tcW w:w="4960" w:type="dxa"/>
          </w:tcPr>
          <w:p w:rsidR="00A07BC1" w:rsidRDefault="00EE61D0">
            <w:pPr>
              <w:jc w:val="both"/>
            </w:pPr>
            <w:r>
              <w:t xml:space="preserve">На основе источников информации, предоставляемых ведущими рейтинговыми агентствами, составьте список организаций, занимающие разные позиции в рейтингах в зависимости от методов их составления. </w:t>
            </w:r>
          </w:p>
          <w:p w:rsidR="00A07BC1" w:rsidRDefault="00EE61D0">
            <w:pPr>
              <w:jc w:val="both"/>
            </w:pPr>
            <w:r>
              <w:t>На основе предоставляемых ведущими рейтинговыми агентствами данных, оцените методы составления рейтингов, применяемых агентствами. Сформулируйте выводы.</w:t>
            </w:r>
          </w:p>
        </w:tc>
      </w:tr>
    </w:tbl>
    <w:p w:rsidR="00A07BC1" w:rsidRDefault="00A07BC1">
      <w:pPr>
        <w:sectPr w:rsidR="00A07BC1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A07BC1" w:rsidRDefault="00EE61D0">
      <w:pPr>
        <w:pStyle w:val="110"/>
        <w:spacing w:before="0" w:after="0" w:line="360" w:lineRule="auto"/>
        <w:ind w:firstLine="709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Перечень примерных вопросов к зачету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рейтингов. 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объектов </w:t>
      </w:r>
      <w:proofErr w:type="spellStart"/>
      <w:r>
        <w:rPr>
          <w:sz w:val="28"/>
          <w:szCs w:val="28"/>
        </w:rPr>
        <w:t>рейтингования</w:t>
      </w:r>
      <w:proofErr w:type="spellEnd"/>
      <w:r>
        <w:rPr>
          <w:sz w:val="28"/>
          <w:szCs w:val="28"/>
        </w:rPr>
        <w:t>, целевой аудитории и критериев составления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сбора данных при составлении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Финансово-экономические показатели, используемые при составлении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дистанционного сбора данных для формирования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факторов, событий и отклонений при формировании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Методы составления рейтингов и их характеристика.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кластерного анализа и матричного метода в рейтинговой оценке.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построения рейтинга на основе балльных оценок: достоинства, недостатки, область применения.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Рейтинговый контроль: содержание и назначение.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и недостатки рейтингового контроля для различных субъектов финансовых отношений.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контрольно-надзорных органов и особенности их построения.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оценки рейтинга качества администрирования контрольно-надзорных органов, их характеристика.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 и раскрытие на сайтах органов контроля информации, необходимой для составления рейтингов: требования и риски.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трансформация и ее влияние на составление рейтингов контрольно-надзорных органов.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Рейтинги эффективности контрольно-надзорных органов федерального уровня.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ведомств: характеристика, особенности составления, результаты анализа. 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Качественное аналитические обеспечение контрольно-надзорной деятельности, необходимое для составления рейтингов.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методологии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</w:p>
    <w:p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ESG-рейтинга.</w:t>
      </w:r>
    </w:p>
    <w:p w:rsidR="00A07BC1" w:rsidRDefault="00A07BC1">
      <w:pPr>
        <w:spacing w:line="360" w:lineRule="auto"/>
        <w:contextualSpacing/>
        <w:jc w:val="both"/>
        <w:rPr>
          <w:b/>
          <w:sz w:val="28"/>
          <w:szCs w:val="28"/>
        </w:rPr>
      </w:pPr>
    </w:p>
    <w:p w:rsidR="00A07BC1" w:rsidRDefault="00EE61D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6" w:name="_Toc84922281"/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  <w:bookmarkEnd w:id="16"/>
    </w:p>
    <w:p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:rsidR="00A07BC1" w:rsidRDefault="00EE61D0">
      <w:pPr>
        <w:pStyle w:val="af9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Финансы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напр. </w:t>
      </w:r>
      <w:proofErr w:type="spellStart"/>
      <w:r>
        <w:rPr>
          <w:bCs/>
          <w:sz w:val="28"/>
          <w:szCs w:val="28"/>
        </w:rPr>
        <w:t>подгот</w:t>
      </w:r>
      <w:proofErr w:type="spellEnd"/>
      <w:r>
        <w:rPr>
          <w:bCs/>
          <w:sz w:val="28"/>
          <w:szCs w:val="28"/>
        </w:rPr>
        <w:t>. «Экономика (</w:t>
      </w:r>
      <w:proofErr w:type="spellStart"/>
      <w:r>
        <w:rPr>
          <w:bCs/>
          <w:sz w:val="28"/>
          <w:szCs w:val="28"/>
        </w:rPr>
        <w:t>квалиф</w:t>
      </w:r>
      <w:proofErr w:type="spellEnd"/>
      <w:r>
        <w:rPr>
          <w:bCs/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bCs/>
          <w:sz w:val="28"/>
          <w:szCs w:val="28"/>
        </w:rPr>
        <w:t>] ;</w:t>
      </w:r>
      <w:proofErr w:type="gramEnd"/>
      <w:r>
        <w:rPr>
          <w:bCs/>
          <w:sz w:val="28"/>
          <w:szCs w:val="28"/>
        </w:rPr>
        <w:t xml:space="preserve"> под ред. Е. В. Маркиной </w:t>
      </w:r>
      <w:r>
        <w:rPr>
          <w:rFonts w:eastAsia="Calibri"/>
          <w:bCs/>
          <w:sz w:val="28"/>
          <w:szCs w:val="28"/>
          <w:lang w:eastAsia="ar-SA"/>
        </w:rPr>
        <w:t xml:space="preserve">; </w:t>
      </w:r>
      <w:proofErr w:type="spellStart"/>
      <w:r>
        <w:rPr>
          <w:rFonts w:eastAsia="Calibri"/>
          <w:bCs/>
          <w:sz w:val="28"/>
          <w:szCs w:val="28"/>
          <w:lang w:eastAsia="ar-SA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424 с. — ISBN 978-5-406-03490-3. — ЭБС BOOK.RU. — URL:https://book.ru/book/936343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Toc154230041"/>
      <w:bookmarkStart w:id="18" w:name="_Toc154230112"/>
      <w:bookmarkStart w:id="19" w:name="_Toc159654948"/>
      <w:bookmarkStart w:id="20" w:name="_Toc160511755"/>
      <w:bookmarkStart w:id="21" w:name="_Toc160953478"/>
      <w:r>
        <w:rPr>
          <w:b/>
          <w:sz w:val="28"/>
          <w:szCs w:val="28"/>
        </w:rPr>
        <w:t>Дополнительн</w:t>
      </w:r>
      <w:bookmarkEnd w:id="17"/>
      <w:bookmarkEnd w:id="18"/>
      <w:bookmarkEnd w:id="19"/>
      <w:bookmarkEnd w:id="20"/>
      <w:bookmarkEnd w:id="21"/>
      <w:r>
        <w:rPr>
          <w:b/>
          <w:sz w:val="28"/>
          <w:szCs w:val="28"/>
        </w:rPr>
        <w:t>ая литература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М. Энциклопедия рейтингов: экономика, общество, </w:t>
      </w:r>
      <w:proofErr w:type="gramStart"/>
      <w:r>
        <w:rPr>
          <w:sz w:val="28"/>
          <w:szCs w:val="28"/>
          <w:shd w:val="clear" w:color="auto" w:fill="FFFFFF"/>
        </w:rPr>
        <w:t>спорт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А. М.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А. Полозов. — 2-е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ФОРУМ : ИНФРА-М, 2019. — 446 с. — (Научная мысль).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978-5-8199-0890-7.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https://znanium.com/catalog/product/1007997 (дата обращения: 25.05.2023).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3. </w:t>
      </w:r>
      <w:r>
        <w:rPr>
          <w:sz w:val="28"/>
          <w:szCs w:val="28"/>
          <w:shd w:val="clear" w:color="auto" w:fill="FFFFFF"/>
        </w:rPr>
        <w:t xml:space="preserve">Свиридова, Н. В. Система рейтингового анализа финансового состояния организаций / Н. В. </w:t>
      </w:r>
      <w:proofErr w:type="gramStart"/>
      <w:r>
        <w:rPr>
          <w:sz w:val="28"/>
          <w:szCs w:val="28"/>
          <w:shd w:val="clear" w:color="auto" w:fill="FFFFFF"/>
        </w:rPr>
        <w:t>Свиридова ;</w:t>
      </w:r>
      <w:proofErr w:type="gramEnd"/>
      <w:r>
        <w:rPr>
          <w:sz w:val="28"/>
          <w:szCs w:val="28"/>
          <w:shd w:val="clear" w:color="auto" w:fill="FFFFFF"/>
        </w:rPr>
        <w:t xml:space="preserve"> под ред. В. И. Бариленко. 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Альфа-М, 2007.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256 с.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978-5-98281-126-4.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https://znanium.com/catalog/product/130388 (дата обращения: 29.05.2023).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4. </w:t>
      </w:r>
      <w:r>
        <w:rPr>
          <w:sz w:val="28"/>
          <w:szCs w:val="28"/>
        </w:rPr>
        <w:t>Шаталова, Е. П. Банковские рейтинги в системе риск-менеджмента. Сборник заданий для самостоятельной работы студентов на примере ПАО «Лукойл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Е. П. Шаталова.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130 с. — ISBN 978-5-4365-6268-1.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sz w:val="28"/>
          <w:szCs w:val="28"/>
        </w:rPr>
        <w:t xml:space="preserve"> URL: https://book.ru/book/943409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Брусов, П. Н. </w:t>
      </w:r>
      <w:proofErr w:type="spellStart"/>
      <w:proofErr w:type="gramStart"/>
      <w:r>
        <w:rPr>
          <w:sz w:val="28"/>
          <w:szCs w:val="28"/>
        </w:rPr>
        <w:t>Рейтингование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монография / П. Н. Брусов, Т. В. Филатова, Н. П. Орехова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402 с. — ISBN 978-5-406-05621-9. — </w:t>
      </w:r>
      <w:r>
        <w:rPr>
          <w:bCs/>
          <w:sz w:val="28"/>
          <w:szCs w:val="28"/>
          <w:shd w:val="clear" w:color="auto" w:fill="FFFFFF"/>
        </w:rPr>
        <w:t xml:space="preserve">ЭБС BOOK.RU. — </w:t>
      </w:r>
      <w:r>
        <w:rPr>
          <w:sz w:val="28"/>
          <w:szCs w:val="28"/>
        </w:rPr>
        <w:t xml:space="preserve">URL: https://book.ru/book/940932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bCs/>
          <w:sz w:val="28"/>
          <w:szCs w:val="28"/>
        </w:rPr>
        <w:t xml:space="preserve">Публичная отчетность образовательной организации: формирование, экономический анализ, рейтинговая </w:t>
      </w:r>
      <w:proofErr w:type="gramStart"/>
      <w:r>
        <w:rPr>
          <w:bCs/>
          <w:sz w:val="28"/>
          <w:szCs w:val="28"/>
        </w:rPr>
        <w:t>оценка :</w:t>
      </w:r>
      <w:proofErr w:type="gramEnd"/>
      <w:r>
        <w:rPr>
          <w:bCs/>
          <w:sz w:val="28"/>
          <w:szCs w:val="28"/>
        </w:rPr>
        <w:t xml:space="preserve"> монография / Б. О. </w:t>
      </w:r>
      <w:proofErr w:type="spellStart"/>
      <w:r>
        <w:rPr>
          <w:bCs/>
          <w:sz w:val="28"/>
          <w:szCs w:val="28"/>
        </w:rPr>
        <w:t>Беленов</w:t>
      </w:r>
      <w:proofErr w:type="spellEnd"/>
      <w:r>
        <w:rPr>
          <w:bCs/>
          <w:sz w:val="28"/>
          <w:szCs w:val="28"/>
        </w:rPr>
        <w:t xml:space="preserve">, С. Н. </w:t>
      </w:r>
      <w:proofErr w:type="spellStart"/>
      <w:r>
        <w:rPr>
          <w:bCs/>
          <w:sz w:val="28"/>
          <w:szCs w:val="28"/>
        </w:rPr>
        <w:t>Коменденко</w:t>
      </w:r>
      <w:proofErr w:type="spellEnd"/>
      <w:r>
        <w:rPr>
          <w:bCs/>
          <w:sz w:val="28"/>
          <w:szCs w:val="28"/>
        </w:rPr>
        <w:t xml:space="preserve">, О. М. </w:t>
      </w:r>
      <w:proofErr w:type="spellStart"/>
      <w:r>
        <w:rPr>
          <w:bCs/>
          <w:sz w:val="28"/>
          <w:szCs w:val="28"/>
        </w:rPr>
        <w:t>Купрюшина</w:t>
      </w:r>
      <w:proofErr w:type="spellEnd"/>
      <w:r>
        <w:rPr>
          <w:bCs/>
          <w:sz w:val="28"/>
          <w:szCs w:val="28"/>
        </w:rPr>
        <w:t xml:space="preserve"> [и др.] ; под ред. Д. А. </w:t>
      </w:r>
      <w:proofErr w:type="spellStart"/>
      <w:r>
        <w:rPr>
          <w:bCs/>
          <w:sz w:val="28"/>
          <w:szCs w:val="28"/>
        </w:rPr>
        <w:t>Ендовицкого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Русайнс</w:t>
      </w:r>
      <w:proofErr w:type="spellEnd"/>
      <w:r>
        <w:rPr>
          <w:bCs/>
          <w:sz w:val="28"/>
          <w:szCs w:val="28"/>
        </w:rPr>
        <w:t xml:space="preserve">, 2016. — 282 с. — ISBN 978-5-4365-0576-3.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bCs/>
          <w:sz w:val="28"/>
          <w:szCs w:val="28"/>
        </w:rPr>
        <w:t xml:space="preserve"> URL: https://book.ru/book/919311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A07BC1" w:rsidRDefault="00A07B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bookmarkStart w:id="22" w:name="_Toc84922282"/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2"/>
    </w:p>
    <w:p w:rsidR="00A07BC1" w:rsidRDefault="00EE61D0" w:rsidP="00EE61D0">
      <w:pPr>
        <w:numPr>
          <w:ilvl w:val="0"/>
          <w:numId w:val="25"/>
        </w:numPr>
        <w:tabs>
          <w:tab w:val="left" w:pos="0"/>
          <w:tab w:val="left" w:pos="142"/>
        </w:tabs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bookmarkStart w:id="23" w:name="_Hlk106616889"/>
      <w:bookmarkEnd w:id="23"/>
      <w:r>
        <w:rPr>
          <w:rFonts w:eastAsia="Calibri"/>
          <w:sz w:val="28"/>
          <w:szCs w:val="28"/>
          <w:lang w:eastAsia="ar-SA"/>
        </w:rPr>
        <w:t xml:space="preserve">Официальный сайт Минздрава России - https://minzdrav.gov.ru/ </w:t>
      </w:r>
    </w:p>
    <w:p w:rsidR="00A07BC1" w:rsidRDefault="00EE61D0" w:rsidP="00EE61D0">
      <w:pPr>
        <w:numPr>
          <w:ilvl w:val="0"/>
          <w:numId w:val="26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17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A07BC1" w:rsidRDefault="00EE61D0" w:rsidP="00EE61D0">
      <w:pPr>
        <w:pStyle w:val="af9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— </w:t>
      </w:r>
      <w:hyperlink r:id="rId18">
        <w:r>
          <w:rPr>
            <w:sz w:val="28"/>
            <w:szCs w:val="28"/>
          </w:rPr>
          <w:t>https://f</w:t>
        </w:r>
        <w:proofErr w:type="spellStart"/>
        <w:r>
          <w:rPr>
            <w:sz w:val="28"/>
            <w:szCs w:val="28"/>
            <w:lang w:val="en-US"/>
          </w:rPr>
          <w:t>foms</w:t>
        </w:r>
        <w:proofErr w:type="spellEnd"/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информационная статистическая система — </w:t>
      </w:r>
      <w:hyperlink r:id="rId19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2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20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A07BC1" w:rsidRDefault="00EE61D0" w:rsidP="00EE61D0">
      <w:pPr>
        <w:pStyle w:val="af9"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— </w:t>
      </w:r>
      <w:hyperlink r:id="rId21">
        <w:r>
          <w:rPr>
            <w:sz w:val="28"/>
            <w:szCs w:val="28"/>
          </w:rPr>
          <w:t>http://programs.gov.ru/portal/</w:t>
        </w:r>
      </w:hyperlink>
    </w:p>
    <w:p w:rsidR="00A07BC1" w:rsidRDefault="00EE61D0" w:rsidP="00EE61D0">
      <w:pPr>
        <w:pStyle w:val="af9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Портал «Госрасходы» — https://spending.gov.ru/.</w:t>
      </w:r>
    </w:p>
    <w:p w:rsidR="00A07BC1" w:rsidRDefault="00EE61D0" w:rsidP="00EE61D0">
      <w:pPr>
        <w:pStyle w:val="af9"/>
        <w:numPr>
          <w:ilvl w:val="0"/>
          <w:numId w:val="3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— </w:t>
      </w:r>
      <w:hyperlink r:id="rId22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3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ВОЗ —  </w:t>
      </w:r>
      <w:hyperlink r:id="rId23">
        <w:r>
          <w:rPr>
            <w:sz w:val="28"/>
            <w:szCs w:val="28"/>
          </w:rPr>
          <w:t>https://www.who.int/</w:t>
        </w:r>
      </w:hyperlink>
    </w:p>
    <w:p w:rsidR="00A07BC1" w:rsidRDefault="00EE61D0" w:rsidP="00EE61D0">
      <w:pPr>
        <w:pStyle w:val="af9"/>
        <w:numPr>
          <w:ilvl w:val="0"/>
          <w:numId w:val="3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МАСО — https://ww1.issa.int/</w:t>
      </w:r>
    </w:p>
    <w:p w:rsidR="00A07BC1" w:rsidRDefault="00EE61D0" w:rsidP="00EE61D0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— </w:t>
      </w:r>
      <w:hyperlink r:id="rId24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МВФ — </w:t>
      </w:r>
      <w:hyperlink r:id="rId2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— </w:t>
      </w:r>
      <w:hyperlink r:id="rId2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A07BC1" w:rsidRDefault="00EE61D0" w:rsidP="00EE61D0">
      <w:pPr>
        <w:pStyle w:val="af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27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A07BC1" w:rsidRDefault="00EE61D0" w:rsidP="00EE61D0">
      <w:pPr>
        <w:pStyle w:val="af9"/>
        <w:numPr>
          <w:ilvl w:val="0"/>
          <w:numId w:val="3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—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:rsidR="00A07BC1" w:rsidRDefault="00EE61D0" w:rsidP="00EE61D0">
      <w:pPr>
        <w:pStyle w:val="af9"/>
        <w:numPr>
          <w:ilvl w:val="0"/>
          <w:numId w:val="4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— </w:t>
      </w:r>
      <w:hyperlink r:id="rId28">
        <w:r>
          <w:rPr>
            <w:sz w:val="28"/>
            <w:szCs w:val="28"/>
          </w:rPr>
          <w:t>https://elibrary.ru/</w:t>
        </w:r>
      </w:hyperlink>
    </w:p>
    <w:p w:rsidR="00A07BC1" w:rsidRDefault="00A07BC1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24" w:name="_Toc8492228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:rsidR="00A07BC1" w:rsidRDefault="00EE61D0">
      <w:pPr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pacing w:val="2"/>
          <w:sz w:val="28"/>
          <w:szCs w:val="28"/>
        </w:rPr>
        <w:t>бакалавриата</w:t>
      </w:r>
      <w:proofErr w:type="spellEnd"/>
      <w:r>
        <w:rPr>
          <w:spacing w:val="2"/>
          <w:sz w:val="28"/>
          <w:szCs w:val="28"/>
        </w:rPr>
        <w:t xml:space="preserve">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кафедрой «Финансовый контроль и казначейское дело» Финансового факультета.</w:t>
      </w:r>
      <w:bookmarkStart w:id="25" w:name="_Toc84922284"/>
    </w:p>
    <w:p w:rsidR="00A07BC1" w:rsidRDefault="00A07BC1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</w:p>
    <w:p w:rsidR="00A07BC1" w:rsidRDefault="00EE61D0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5"/>
    </w:p>
    <w:p w:rsidR="00A07BC1" w:rsidRDefault="00EE61D0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bookmarkStart w:id="26" w:name="_Toc531686467"/>
      <w:bookmarkStart w:id="27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:rsidR="00A07BC1" w:rsidRDefault="00EE61D0">
      <w:pPr>
        <w:spacing w:line="360" w:lineRule="auto"/>
        <w:ind w:firstLine="709"/>
        <w:rPr>
          <w:rFonts w:eastAsia="Calibri"/>
          <w:sz w:val="28"/>
          <w:szCs w:val="28"/>
          <w:lang w:val="en-US"/>
        </w:rPr>
      </w:pPr>
      <w:bookmarkStart w:id="28" w:name="_Toc531686468"/>
      <w:bookmarkStart w:id="29" w:name="_Toc531614951"/>
      <w:r>
        <w:rPr>
          <w:rFonts w:eastAsia="Calibri"/>
          <w:sz w:val="28"/>
          <w:szCs w:val="28"/>
          <w:lang w:val="en-US"/>
        </w:rPr>
        <w:t>1. Windows, Microsoft Office.</w:t>
      </w:r>
      <w:bookmarkEnd w:id="28"/>
      <w:bookmarkEnd w:id="29"/>
    </w:p>
    <w:p w:rsidR="00A07BC1" w:rsidRDefault="00EE61D0">
      <w:pPr>
        <w:spacing w:line="360" w:lineRule="auto"/>
        <w:ind w:firstLine="709"/>
        <w:rPr>
          <w:rFonts w:eastAsia="Calibri"/>
          <w:sz w:val="28"/>
          <w:szCs w:val="28"/>
          <w:lang w:val="en-US"/>
        </w:rPr>
      </w:pPr>
      <w:bookmarkStart w:id="30" w:name="_Toc531686469"/>
      <w:bookmarkStart w:id="31" w:name="_Toc531614952"/>
      <w:r>
        <w:rPr>
          <w:rFonts w:eastAsia="Calibri"/>
          <w:sz w:val="28"/>
          <w:szCs w:val="28"/>
          <w:lang w:val="en-US"/>
        </w:rPr>
        <w:t xml:space="preserve">2. </w:t>
      </w:r>
      <w:bookmarkEnd w:id="30"/>
      <w:bookmarkEnd w:id="31"/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 xml:space="preserve"> Kaspersky</w:t>
      </w:r>
    </w:p>
    <w:p w:rsidR="00A07BC1" w:rsidRDefault="00EE61D0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32" w:name="_Toc531686470"/>
      <w:bookmarkStart w:id="33" w:name="_Toc531614953"/>
      <w:r>
        <w:rPr>
          <w:rFonts w:eastAsia="Calibri"/>
          <w:b/>
          <w:sz w:val="28"/>
          <w:szCs w:val="28"/>
          <w:lang w:val="en-US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07BC1" w:rsidRDefault="00EE61D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  <w:bookmarkStart w:id="34" w:name="_Toc84922285"/>
    </w:p>
    <w:p w:rsidR="00A07BC1" w:rsidRDefault="00EE61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</w:p>
    <w:p w:rsidR="00A07BC1" w:rsidRDefault="00EE61D0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Требования к условиям реализации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3122"/>
        <w:gridCol w:w="6378"/>
      </w:tblGrid>
      <w:tr w:rsidR="00A07BC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A07BC1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Требования</w:t>
            </w:r>
          </w:p>
        </w:tc>
      </w:tr>
      <w:tr w:rsidR="00A07BC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Лекционная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A07BC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Кабинет для семинарских (практических) занятий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A07BC1" w:rsidRDefault="00A07BC1">
      <w:pPr>
        <w:spacing w:after="200" w:line="276" w:lineRule="auto"/>
        <w:rPr>
          <w:b/>
          <w:bCs/>
          <w:iCs/>
        </w:rPr>
      </w:pPr>
    </w:p>
    <w:p w:rsidR="00A07BC1" w:rsidRDefault="00EE61D0">
      <w:pPr>
        <w:spacing w:line="360" w:lineRule="auto"/>
        <w:ind w:firstLine="709"/>
        <w:jc w:val="center"/>
        <w:rPr>
          <w:b/>
          <w:bCs/>
          <w:iCs/>
        </w:rPr>
      </w:pPr>
      <w:r>
        <w:rPr>
          <w:b/>
          <w:bCs/>
          <w:iCs/>
        </w:rPr>
        <w:t>Перечень материально-технического обеспечения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552"/>
        <w:gridCol w:w="4252"/>
      </w:tblGrid>
      <w:tr w:rsidR="00A07BC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rPr>
                <w:sz w:val="28"/>
                <w:szCs w:val="28"/>
              </w:rPr>
            </w:pPr>
            <w:r>
              <w:t>Вид занятий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Краткая характеристика</w:t>
            </w:r>
          </w:p>
        </w:tc>
      </w:tr>
      <w:tr w:rsidR="00A07BC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Мультимедийные</w:t>
            </w:r>
          </w:p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Лекционные, практические и семинарские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 xml:space="preserve">Демонстрация с ПК электронных презентаций, документов </w:t>
            </w:r>
            <w:proofErr w:type="spellStart"/>
            <w:r>
              <w:t>Word</w:t>
            </w:r>
            <w:proofErr w:type="spellEnd"/>
            <w:r>
              <w:t>, видеоматериалов, слайдов</w:t>
            </w:r>
          </w:p>
        </w:tc>
      </w:tr>
      <w:tr w:rsidR="00A07BC1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Учебно-наглядные</w:t>
            </w:r>
          </w:p>
          <w:p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Практические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Научные издания, иллюстрационный и раздаточный материал</w:t>
            </w:r>
          </w:p>
        </w:tc>
      </w:tr>
    </w:tbl>
    <w:p w:rsidR="00A07BC1" w:rsidRDefault="00A07BC1">
      <w:pPr>
        <w:rPr>
          <w:sz w:val="28"/>
          <w:szCs w:val="28"/>
        </w:rPr>
      </w:pPr>
    </w:p>
    <w:sectPr w:rsidR="00A07BC1">
      <w:headerReference w:type="default" r:id="rId29"/>
      <w:footerReference w:type="default" r:id="rId30"/>
      <w:footerReference w:type="first" r:id="rId31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067" w:rsidRDefault="00430067">
      <w:r>
        <w:separator/>
      </w:r>
    </w:p>
  </w:endnote>
  <w:endnote w:type="continuationSeparator" w:id="0">
    <w:p w:rsidR="00430067" w:rsidRDefault="0043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89090"/>
      <w:docPartObj>
        <w:docPartGallery w:val="Page Numbers (Bottom of Page)"/>
        <w:docPartUnique/>
      </w:docPartObj>
    </w:sdtPr>
    <w:sdtContent>
      <w:p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9027F">
          <w:rPr>
            <w:noProof/>
          </w:rPr>
          <w:t>20</w:t>
        </w:r>
        <w:r>
          <w:fldChar w:fldCharType="end"/>
        </w:r>
      </w:p>
    </w:sdtContent>
  </w:sdt>
  <w:p w:rsidR="00F811F4" w:rsidRDefault="00F811F4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8774004"/>
      <w:docPartObj>
        <w:docPartGallery w:val="Page Numbers (Bottom of Page)"/>
        <w:docPartUnique/>
      </w:docPartObj>
    </w:sdtPr>
    <w:sdtContent>
      <w:p w:rsidR="00F811F4" w:rsidRDefault="00F811F4">
        <w:pPr>
          <w:pStyle w:val="afd"/>
          <w:jc w:val="center"/>
        </w:pPr>
      </w:p>
    </w:sdtContent>
  </w:sdt>
  <w:p w:rsidR="00F811F4" w:rsidRDefault="00F811F4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593934"/>
      <w:docPartObj>
        <w:docPartGallery w:val="Page Numbers (Bottom of Page)"/>
        <w:docPartUnique/>
      </w:docPartObj>
    </w:sdtPr>
    <w:sdtContent>
      <w:p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9027F">
          <w:rPr>
            <w:noProof/>
          </w:rPr>
          <w:t>22</w:t>
        </w:r>
        <w:r>
          <w:fldChar w:fldCharType="end"/>
        </w:r>
      </w:p>
    </w:sdtContent>
  </w:sdt>
  <w:p w:rsidR="00F811F4" w:rsidRDefault="00F811F4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4600908"/>
      <w:docPartObj>
        <w:docPartGallery w:val="Page Numbers (Bottom of Page)"/>
        <w:docPartUnique/>
      </w:docPartObj>
    </w:sdtPr>
    <w:sdtContent>
      <w:p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9027F">
          <w:rPr>
            <w:noProof/>
          </w:rPr>
          <w:t>21</w:t>
        </w:r>
        <w:r>
          <w:fldChar w:fldCharType="end"/>
        </w:r>
      </w:p>
    </w:sdtContent>
  </w:sdt>
  <w:p w:rsidR="00F811F4" w:rsidRDefault="00F811F4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6115893"/>
      <w:docPartObj>
        <w:docPartGallery w:val="Page Numbers (Bottom of Page)"/>
        <w:docPartUnique/>
      </w:docPartObj>
    </w:sdtPr>
    <w:sdtContent>
      <w:p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9027F">
          <w:rPr>
            <w:noProof/>
          </w:rPr>
          <w:t>32</w:t>
        </w:r>
        <w:r>
          <w:fldChar w:fldCharType="end"/>
        </w:r>
      </w:p>
    </w:sdtContent>
  </w:sdt>
  <w:p w:rsidR="00F811F4" w:rsidRDefault="00F811F4">
    <w:pPr>
      <w:pStyle w:val="af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855796"/>
      <w:docPartObj>
        <w:docPartGallery w:val="Page Numbers (Bottom of Page)"/>
        <w:docPartUnique/>
      </w:docPartObj>
    </w:sdtPr>
    <w:sdtContent>
      <w:p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9027F">
          <w:rPr>
            <w:noProof/>
          </w:rPr>
          <w:t>31</w:t>
        </w:r>
        <w:r>
          <w:fldChar w:fldCharType="end"/>
        </w:r>
      </w:p>
    </w:sdtContent>
  </w:sdt>
  <w:p w:rsidR="00F811F4" w:rsidRDefault="00F811F4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067" w:rsidRDefault="00430067">
      <w:r>
        <w:separator/>
      </w:r>
    </w:p>
  </w:footnote>
  <w:footnote w:type="continuationSeparator" w:id="0">
    <w:p w:rsidR="00430067" w:rsidRDefault="0043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F4" w:rsidRDefault="00F811F4">
    <w:pPr>
      <w:pStyle w:val="afc"/>
      <w:jc w:val="center"/>
    </w:pPr>
  </w:p>
  <w:p w:rsidR="00F811F4" w:rsidRDefault="00F811F4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F4" w:rsidRDefault="00F811F4">
    <w:pPr>
      <w:pStyle w:val="afc"/>
      <w:jc w:val="center"/>
    </w:pPr>
  </w:p>
  <w:p w:rsidR="00F811F4" w:rsidRDefault="00F811F4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F4" w:rsidRDefault="00F811F4">
    <w:pPr>
      <w:pStyle w:val="afc"/>
      <w:jc w:val="center"/>
    </w:pPr>
  </w:p>
  <w:p w:rsidR="00F811F4" w:rsidRDefault="00F811F4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1B2E"/>
    <w:multiLevelType w:val="multilevel"/>
    <w:tmpl w:val="E4B470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183CD0"/>
    <w:multiLevelType w:val="multilevel"/>
    <w:tmpl w:val="88D01C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E061B3"/>
    <w:multiLevelType w:val="multilevel"/>
    <w:tmpl w:val="99A60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403F28"/>
    <w:multiLevelType w:val="multilevel"/>
    <w:tmpl w:val="416AF13C"/>
    <w:lvl w:ilvl="0">
      <w:start w:val="1"/>
      <w:numFmt w:val="decimal"/>
      <w:lvlText w:val="%1."/>
      <w:lvlJc w:val="left"/>
      <w:pPr>
        <w:tabs>
          <w:tab w:val="num" w:pos="0"/>
        </w:tabs>
        <w:ind w:left="98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1706B4"/>
    <w:multiLevelType w:val="multilevel"/>
    <w:tmpl w:val="9380325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BBF174F"/>
    <w:multiLevelType w:val="multilevel"/>
    <w:tmpl w:val="BBC85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F6D462E"/>
    <w:multiLevelType w:val="multilevel"/>
    <w:tmpl w:val="478C4D5A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7" w15:restartNumberingAfterBreak="0">
    <w:nsid w:val="2C0F64AF"/>
    <w:multiLevelType w:val="multilevel"/>
    <w:tmpl w:val="A886CA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EE260CB"/>
    <w:multiLevelType w:val="multilevel"/>
    <w:tmpl w:val="2266F66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9" w15:restartNumberingAfterBreak="0">
    <w:nsid w:val="2F5A4DD1"/>
    <w:multiLevelType w:val="multilevel"/>
    <w:tmpl w:val="FF12F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30A4006"/>
    <w:multiLevelType w:val="multilevel"/>
    <w:tmpl w:val="D076D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5077E86"/>
    <w:multiLevelType w:val="multilevel"/>
    <w:tmpl w:val="658AC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7AB6D2D"/>
    <w:multiLevelType w:val="multilevel"/>
    <w:tmpl w:val="68A4C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B015D0F"/>
    <w:multiLevelType w:val="multilevel"/>
    <w:tmpl w:val="C614A1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E6672BD"/>
    <w:multiLevelType w:val="multilevel"/>
    <w:tmpl w:val="FD6CC1A4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142150C"/>
    <w:multiLevelType w:val="multilevel"/>
    <w:tmpl w:val="579682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29D0E35"/>
    <w:multiLevelType w:val="multilevel"/>
    <w:tmpl w:val="7EA401D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7" w15:restartNumberingAfterBreak="0">
    <w:nsid w:val="541A2B8C"/>
    <w:multiLevelType w:val="multilevel"/>
    <w:tmpl w:val="B04E23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03762F9"/>
    <w:multiLevelType w:val="multilevel"/>
    <w:tmpl w:val="6C824F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6BB59CD"/>
    <w:multiLevelType w:val="multilevel"/>
    <w:tmpl w:val="887EC18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D0640F1"/>
    <w:multiLevelType w:val="multilevel"/>
    <w:tmpl w:val="4B148F68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26671FA"/>
    <w:multiLevelType w:val="multilevel"/>
    <w:tmpl w:val="C4160E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4996393"/>
    <w:multiLevelType w:val="multilevel"/>
    <w:tmpl w:val="70F257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88A2B8D"/>
    <w:multiLevelType w:val="multilevel"/>
    <w:tmpl w:val="030AE1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EED0F41"/>
    <w:multiLevelType w:val="multilevel"/>
    <w:tmpl w:val="E154D21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4"/>
  </w:num>
  <w:num w:numId="5">
    <w:abstractNumId w:val="20"/>
  </w:num>
  <w:num w:numId="6">
    <w:abstractNumId w:val="23"/>
  </w:num>
  <w:num w:numId="7">
    <w:abstractNumId w:val="5"/>
  </w:num>
  <w:num w:numId="8">
    <w:abstractNumId w:val="11"/>
  </w:num>
  <w:num w:numId="9">
    <w:abstractNumId w:val="12"/>
  </w:num>
  <w:num w:numId="10">
    <w:abstractNumId w:val="10"/>
  </w:num>
  <w:num w:numId="11">
    <w:abstractNumId w:val="1"/>
  </w:num>
  <w:num w:numId="12">
    <w:abstractNumId w:val="7"/>
  </w:num>
  <w:num w:numId="13">
    <w:abstractNumId w:val="22"/>
  </w:num>
  <w:num w:numId="14">
    <w:abstractNumId w:val="15"/>
  </w:num>
  <w:num w:numId="15">
    <w:abstractNumId w:val="18"/>
  </w:num>
  <w:num w:numId="16">
    <w:abstractNumId w:val="21"/>
  </w:num>
  <w:num w:numId="17">
    <w:abstractNumId w:val="17"/>
  </w:num>
  <w:num w:numId="18">
    <w:abstractNumId w:val="0"/>
  </w:num>
  <w:num w:numId="19">
    <w:abstractNumId w:val="2"/>
  </w:num>
  <w:num w:numId="20">
    <w:abstractNumId w:val="8"/>
  </w:num>
  <w:num w:numId="21">
    <w:abstractNumId w:val="9"/>
  </w:num>
  <w:num w:numId="22">
    <w:abstractNumId w:val="3"/>
  </w:num>
  <w:num w:numId="23">
    <w:abstractNumId w:val="6"/>
  </w:num>
  <w:num w:numId="24">
    <w:abstractNumId w:val="24"/>
  </w:num>
  <w:num w:numId="25">
    <w:abstractNumId w:val="19"/>
    <w:lvlOverride w:ilvl="0">
      <w:startOverride w:val="1"/>
    </w:lvlOverride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BC1"/>
    <w:rsid w:val="00430067"/>
    <w:rsid w:val="006E77C6"/>
    <w:rsid w:val="00A07BC1"/>
    <w:rsid w:val="00B9027F"/>
    <w:rsid w:val="00EE61D0"/>
    <w:rsid w:val="00F8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583F"/>
  <w15:docId w15:val="{DBEC3978-8211-4922-8075-40883B3D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4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4C2C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30">
    <w:name w:val="Основной текст 3 Знак"/>
    <w:basedOn w:val="a1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1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c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0">
    <w:name w:val="Основной текст (2)_"/>
    <w:basedOn w:val="a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365775"/>
  </w:style>
  <w:style w:type="character" w:customStyle="1" w:styleId="eop">
    <w:name w:val="eop"/>
    <w:basedOn w:val="a1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555C4C"/>
  </w:style>
  <w:style w:type="character" w:customStyle="1" w:styleId="21">
    <w:name w:val="Основной текст 2 Знак"/>
    <w:basedOn w:val="a1"/>
    <w:link w:val="21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7C4CBF"/>
    <w:rPr>
      <w:color w:val="800080" w:themeColor="followedHyperlink"/>
      <w:u w:val="single"/>
    </w:rPr>
  </w:style>
  <w:style w:type="character" w:styleId="af">
    <w:name w:val="Strong"/>
    <w:uiPriority w:val="22"/>
    <w:qFormat/>
    <w:rsid w:val="00787336"/>
    <w:rPr>
      <w:b/>
      <w:bCs/>
    </w:rPr>
  </w:style>
  <w:style w:type="character" w:customStyle="1" w:styleId="arm-entry">
    <w:name w:val="arm-entry"/>
    <w:basedOn w:val="a1"/>
    <w:qFormat/>
    <w:rsid w:val="00B909DC"/>
  </w:style>
  <w:style w:type="character" w:customStyle="1" w:styleId="arm-titleproper">
    <w:name w:val="arm-titleproper"/>
    <w:basedOn w:val="a1"/>
    <w:qFormat/>
    <w:rsid w:val="00B909DC"/>
  </w:style>
  <w:style w:type="character" w:customStyle="1" w:styleId="arm-dateofpublication">
    <w:name w:val="arm-dateofpublication"/>
    <w:basedOn w:val="a1"/>
    <w:qFormat/>
    <w:rsid w:val="00B909DC"/>
  </w:style>
  <w:style w:type="character" w:styleId="af0">
    <w:name w:val="annotation reference"/>
    <w:basedOn w:val="a1"/>
    <w:uiPriority w:val="99"/>
    <w:semiHidden/>
    <w:unhideWhenUsed/>
    <w:qFormat/>
    <w:rsid w:val="002B3AD2"/>
    <w:rPr>
      <w:sz w:val="16"/>
      <w:szCs w:val="16"/>
    </w:rPr>
  </w:style>
  <w:style w:type="character" w:customStyle="1" w:styleId="af1">
    <w:name w:val="Текст примечания Знак"/>
    <w:basedOn w:val="a1"/>
    <w:uiPriority w:val="99"/>
    <w:semiHidden/>
    <w:qFormat/>
    <w:rsid w:val="002B3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2B3A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Заголовок 2 Знак"/>
    <w:basedOn w:val="a1"/>
    <w:link w:val="210"/>
    <w:uiPriority w:val="9"/>
    <w:semiHidden/>
    <w:qFormat/>
    <w:rsid w:val="004C2C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4B1707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styleId="af4">
    <w:name w:val="Title"/>
    <w:basedOn w:val="a0"/>
    <w:next w:val="af5"/>
    <w:uiPriority w:val="99"/>
    <w:qFormat/>
    <w:rsid w:val="000218DE"/>
    <w:pPr>
      <w:jc w:val="center"/>
    </w:pPr>
    <w:rPr>
      <w:b/>
      <w:sz w:val="28"/>
    </w:rPr>
  </w:style>
  <w:style w:type="paragraph" w:styleId="af5">
    <w:name w:val="Body Text"/>
    <w:basedOn w:val="a0"/>
    <w:unhideWhenUsed/>
    <w:rsid w:val="00110F5C"/>
    <w:pPr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C52F7B"/>
  </w:style>
  <w:style w:type="paragraph" w:styleId="af9">
    <w:name w:val="List Paragraph"/>
    <w:basedOn w:val="a0"/>
    <w:uiPriority w:val="34"/>
    <w:qFormat/>
    <w:rsid w:val="00C52F7B"/>
    <w:pPr>
      <w:ind w:left="708"/>
    </w:pPr>
  </w:style>
  <w:style w:type="paragraph" w:styleId="afa">
    <w:name w:val="Balloon Text"/>
    <w:basedOn w:val="a0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0"/>
    <w:qFormat/>
  </w:style>
  <w:style w:type="paragraph" w:styleId="afc">
    <w:name w:val="header"/>
    <w:basedOn w:val="a0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footer"/>
    <w:basedOn w:val="a0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spacing w:beforeAutospacing="1" w:afterAutospacing="1"/>
    </w:p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0"/>
    <w:qFormat/>
    <w:rsid w:val="005C265C"/>
    <w:rPr>
      <w:sz w:val="19"/>
      <w:szCs w:val="19"/>
    </w:rPr>
  </w:style>
  <w:style w:type="paragraph" w:customStyle="1" w:styleId="Style2">
    <w:name w:val="Style2"/>
    <w:basedOn w:val="a0"/>
    <w:qFormat/>
    <w:rsid w:val="0050486D"/>
    <w:pPr>
      <w:spacing w:line="484" w:lineRule="exact"/>
      <w:ind w:firstLine="715"/>
      <w:jc w:val="both"/>
    </w:pPr>
  </w:style>
  <w:style w:type="paragraph" w:customStyle="1" w:styleId="23">
    <w:name w:val="Обычный2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OC Heading"/>
    <w:basedOn w:val="1"/>
    <w:next w:val="a0"/>
    <w:uiPriority w:val="39"/>
    <w:unhideWhenUsed/>
    <w:qFormat/>
    <w:rsid w:val="007309C8"/>
    <w:pPr>
      <w:spacing w:line="259" w:lineRule="auto"/>
    </w:pPr>
  </w:style>
  <w:style w:type="paragraph" w:styleId="14">
    <w:name w:val="toc 1"/>
    <w:basedOn w:val="a0"/>
    <w:next w:val="a0"/>
    <w:autoRedefine/>
    <w:uiPriority w:val="39"/>
    <w:unhideWhenUsed/>
    <w:rsid w:val="007309C8"/>
    <w:pPr>
      <w:spacing w:after="100"/>
    </w:pPr>
  </w:style>
  <w:style w:type="paragraph" w:customStyle="1" w:styleId="210">
    <w:name w:val="Основной текст 2 Знак1"/>
    <w:basedOn w:val="a0"/>
    <w:link w:val="22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365775"/>
    <w:pPr>
      <w:spacing w:beforeAutospacing="1" w:afterAutospacing="1"/>
    </w:p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">
    <w:name w:val="Спс"/>
    <w:basedOn w:val="a0"/>
    <w:qFormat/>
    <w:rsid w:val="006A5B97"/>
    <w:pPr>
      <w:numPr>
        <w:numId w:val="3"/>
      </w:numPr>
      <w:jc w:val="both"/>
    </w:pPr>
  </w:style>
  <w:style w:type="paragraph" w:customStyle="1" w:styleId="15">
    <w:name w:val="Стиль Междустр.интервал:  15 строки"/>
    <w:basedOn w:val="a0"/>
    <w:qFormat/>
    <w:rsid w:val="00E476CF"/>
    <w:pPr>
      <w:jc w:val="both"/>
    </w:pPr>
    <w:rPr>
      <w:sz w:val="28"/>
    </w:rPr>
  </w:style>
  <w:style w:type="paragraph" w:customStyle="1" w:styleId="110">
    <w:name w:val="Обычный11"/>
    <w:qFormat/>
    <w:rsid w:val="0088738C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1">
    <w:name w:val="Revision"/>
    <w:uiPriority w:val="99"/>
    <w:semiHidden/>
    <w:qFormat/>
    <w:rsid w:val="00256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text"/>
    <w:basedOn w:val="a0"/>
    <w:uiPriority w:val="99"/>
    <w:semiHidden/>
    <w:unhideWhenUsed/>
    <w:qFormat/>
    <w:rsid w:val="002B3AD2"/>
  </w:style>
  <w:style w:type="paragraph" w:styleId="aff3">
    <w:name w:val="annotation subject"/>
    <w:basedOn w:val="aff2"/>
    <w:next w:val="aff2"/>
    <w:uiPriority w:val="99"/>
    <w:semiHidden/>
    <w:unhideWhenUsed/>
    <w:qFormat/>
    <w:rsid w:val="002B3AD2"/>
    <w:rPr>
      <w:b/>
      <w:bCs/>
    </w:rPr>
  </w:style>
  <w:style w:type="paragraph" w:customStyle="1" w:styleId="16">
    <w:name w:val="Текст1"/>
    <w:basedOn w:val="a0"/>
    <w:qFormat/>
    <w:rsid w:val="00C44DEB"/>
    <w:rPr>
      <w:rFonts w:ascii="Courier New" w:hAnsi="Courier New"/>
      <w:sz w:val="20"/>
      <w:szCs w:val="20"/>
    </w:rPr>
  </w:style>
  <w:style w:type="table" w:styleId="aff4">
    <w:name w:val="Table Grid"/>
    <w:basedOn w:val="a2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ffoms.gov.ru/" TargetMode="External"/><Relationship Id="rId26" Type="http://schemas.openxmlformats.org/officeDocument/2006/relationships/hyperlink" Target="https://www.worldbank.org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rograms.gov.ru/portal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imf.org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s://budget.gov.ru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oecd.org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www.who.int/" TargetMode="External"/><Relationship Id="rId28" Type="http://schemas.openxmlformats.org/officeDocument/2006/relationships/hyperlink" Target="https://elibrar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edstat.ru/" TargetMode="External"/><Relationship Id="rId31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s://egisso.ru/" TargetMode="External"/><Relationship Id="rId27" Type="http://schemas.openxmlformats.org/officeDocument/2006/relationships/hyperlink" Target="https://inecon.org/" TargetMode="External"/><Relationship Id="rId30" Type="http://schemas.openxmlformats.org/officeDocument/2006/relationships/footer" Target="footer5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3E46FE-42F0-4E30-834C-26E126C0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35</Pages>
  <Words>9671</Words>
  <Characters>55126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31</cp:revision>
  <cp:lastPrinted>2023-07-04T17:25:00Z</cp:lastPrinted>
  <dcterms:created xsi:type="dcterms:W3CDTF">2023-05-25T13:12:00Z</dcterms:created>
  <dcterms:modified xsi:type="dcterms:W3CDTF">2023-07-25T12:40:00Z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